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8150B1" w14:textId="0B02FF36" w:rsidR="00E84692" w:rsidRDefault="0043216B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kern w:val="0"/>
          <w:sz w:val="24"/>
        </w:rPr>
      </w:pPr>
      <w:r>
        <w:rPr>
          <w:rFonts w:ascii="Arial" w:hAnsi="Arial" w:cs="Arial"/>
          <w:b/>
          <w:bCs/>
          <w:kern w:val="0"/>
          <w:sz w:val="24"/>
          <w:lang w:val="en-GB"/>
        </w:rPr>
        <w:t>3GPP TSG-RAN WG2 Meeting #</w:t>
      </w:r>
      <w:r w:rsidR="00864683">
        <w:rPr>
          <w:rFonts w:ascii="Arial" w:hAnsi="Arial" w:cs="Arial" w:hint="eastAsia"/>
          <w:b/>
          <w:bCs/>
          <w:kern w:val="0"/>
          <w:sz w:val="24"/>
        </w:rPr>
        <w:t>1</w:t>
      </w:r>
      <w:r w:rsidR="00864683">
        <w:rPr>
          <w:rFonts w:ascii="Arial" w:hAnsi="Arial" w:cs="Arial"/>
          <w:b/>
          <w:bCs/>
          <w:kern w:val="0"/>
          <w:sz w:val="24"/>
        </w:rPr>
        <w:t>1</w:t>
      </w:r>
      <w:r w:rsidR="00D84ACC">
        <w:rPr>
          <w:rFonts w:ascii="Arial" w:hAnsi="Arial" w:cs="Arial"/>
          <w:b/>
          <w:bCs/>
          <w:kern w:val="0"/>
          <w:sz w:val="24"/>
        </w:rPr>
        <w:t>3</w:t>
      </w:r>
      <w:r>
        <w:rPr>
          <w:rFonts w:ascii="Arial" w:hAnsi="Arial" w:cs="Arial"/>
          <w:b/>
          <w:bCs/>
          <w:kern w:val="0"/>
          <w:sz w:val="24"/>
        </w:rPr>
        <w:t xml:space="preserve"> electronic</w:t>
      </w:r>
      <w:r>
        <w:rPr>
          <w:rFonts w:ascii="Arial" w:hAnsi="Arial" w:cs="Arial" w:hint="eastAsia"/>
          <w:b/>
          <w:bCs/>
          <w:kern w:val="0"/>
          <w:sz w:val="24"/>
        </w:rPr>
        <w:t xml:space="preserve">  </w:t>
      </w:r>
      <w:r>
        <w:rPr>
          <w:rFonts w:ascii="Arial" w:hAnsi="Arial" w:cs="Arial"/>
          <w:b/>
          <w:bCs/>
          <w:kern w:val="0"/>
          <w:sz w:val="24"/>
        </w:rPr>
        <w:t xml:space="preserve">             </w:t>
      </w:r>
      <w:r>
        <w:rPr>
          <w:rFonts w:ascii="Arial" w:hAnsi="Arial" w:cs="Arial" w:hint="eastAsia"/>
          <w:b/>
          <w:bCs/>
          <w:kern w:val="0"/>
          <w:sz w:val="24"/>
        </w:rPr>
        <w:t xml:space="preserve"> </w:t>
      </w:r>
      <w:r w:rsidR="006E4305">
        <w:rPr>
          <w:rFonts w:ascii="Arial" w:hAnsi="Arial" w:cs="Arial"/>
          <w:b/>
          <w:bCs/>
          <w:kern w:val="0"/>
          <w:sz w:val="24"/>
        </w:rPr>
        <w:t xml:space="preserve">   </w:t>
      </w:r>
      <w:r>
        <w:rPr>
          <w:rFonts w:ascii="Arial" w:hAnsi="Arial" w:cs="Arial" w:hint="eastAsia"/>
          <w:b/>
          <w:bCs/>
          <w:kern w:val="0"/>
          <w:sz w:val="24"/>
        </w:rPr>
        <w:t xml:space="preserve"> </w:t>
      </w:r>
      <w:r>
        <w:rPr>
          <w:rFonts w:ascii="Arial" w:hAnsi="Arial" w:cs="Arial"/>
          <w:b/>
          <w:bCs/>
          <w:kern w:val="0"/>
          <w:sz w:val="24"/>
        </w:rPr>
        <w:t xml:space="preserve"> </w:t>
      </w:r>
      <w:r>
        <w:rPr>
          <w:rFonts w:ascii="Arial" w:hAnsi="Arial" w:cs="Arial" w:hint="eastAsia"/>
          <w:b/>
          <w:bCs/>
          <w:kern w:val="0"/>
          <w:sz w:val="24"/>
        </w:rPr>
        <w:t xml:space="preserve"> </w:t>
      </w:r>
      <w:r>
        <w:rPr>
          <w:rFonts w:ascii="Arial" w:hAnsi="Arial" w:cs="Arial" w:hint="eastAsia"/>
          <w:b/>
          <w:bCs/>
          <w:kern w:val="0"/>
          <w:sz w:val="24"/>
          <w:lang w:val="en-GB"/>
        </w:rPr>
        <w:t>R2-</w:t>
      </w:r>
      <w:r>
        <w:rPr>
          <w:rFonts w:ascii="Arial" w:hAnsi="Arial" w:cs="Arial"/>
          <w:b/>
          <w:bCs/>
          <w:kern w:val="0"/>
          <w:sz w:val="24"/>
          <w:lang w:val="en-GB"/>
        </w:rPr>
        <w:t>2</w:t>
      </w:r>
      <w:r w:rsidR="001D3D15">
        <w:rPr>
          <w:rFonts w:ascii="Arial" w:hAnsi="Arial" w:cs="Arial"/>
          <w:b/>
          <w:bCs/>
          <w:kern w:val="0"/>
          <w:sz w:val="24"/>
          <w:lang w:val="en-GB"/>
        </w:rPr>
        <w:t>100560</w:t>
      </w:r>
    </w:p>
    <w:p w14:paraId="13013E51" w14:textId="3FA9B090" w:rsidR="00E84692" w:rsidRDefault="0043216B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kern w:val="0"/>
          <w:sz w:val="24"/>
          <w:lang w:val="en-GB"/>
        </w:rPr>
      </w:pPr>
      <w:r>
        <w:rPr>
          <w:rFonts w:ascii="Arial" w:hAnsi="Arial" w:cs="Arial"/>
          <w:b/>
          <w:bCs/>
          <w:kern w:val="0"/>
          <w:sz w:val="24"/>
        </w:rPr>
        <w:t>e-meeting</w:t>
      </w:r>
      <w:r>
        <w:rPr>
          <w:rFonts w:ascii="Arial" w:hAnsi="Arial" w:cs="Arial"/>
          <w:b/>
          <w:bCs/>
          <w:kern w:val="0"/>
          <w:sz w:val="24"/>
          <w:lang w:val="en-GB"/>
        </w:rPr>
        <w:t xml:space="preserve">, </w:t>
      </w:r>
      <w:r w:rsidR="00823724">
        <w:rPr>
          <w:rFonts w:ascii="Arial" w:hAnsi="Arial" w:cs="Arial"/>
          <w:b/>
          <w:bCs/>
          <w:kern w:val="0"/>
          <w:sz w:val="24"/>
          <w:lang w:val="en-GB"/>
        </w:rPr>
        <w:t>2</w:t>
      </w:r>
      <w:r w:rsidR="00D84ACC">
        <w:rPr>
          <w:rFonts w:ascii="Arial" w:hAnsi="Arial" w:cs="Arial"/>
          <w:b/>
          <w:bCs/>
          <w:kern w:val="0"/>
          <w:sz w:val="24"/>
          <w:lang w:val="en-GB"/>
        </w:rPr>
        <w:t>5</w:t>
      </w:r>
      <w:r w:rsidR="00D84ACC">
        <w:rPr>
          <w:rFonts w:ascii="Arial" w:hAnsi="Arial" w:cs="Arial"/>
          <w:b/>
          <w:bCs/>
          <w:kern w:val="0"/>
          <w:sz w:val="24"/>
          <w:vertAlign w:val="superscript"/>
        </w:rPr>
        <w:t>th</w:t>
      </w:r>
      <w:r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  <w:r w:rsidR="00D84ACC">
        <w:rPr>
          <w:rFonts w:ascii="Arial" w:hAnsi="Arial" w:cs="Arial"/>
          <w:b/>
          <w:bCs/>
          <w:kern w:val="0"/>
          <w:sz w:val="24"/>
          <w:lang w:val="en-GB"/>
        </w:rPr>
        <w:t xml:space="preserve">Jan </w:t>
      </w:r>
      <w:r>
        <w:rPr>
          <w:rFonts w:ascii="Arial" w:hAnsi="Arial" w:cs="Arial"/>
          <w:b/>
          <w:bCs/>
          <w:kern w:val="0"/>
          <w:sz w:val="24"/>
          <w:lang w:val="en-GB"/>
        </w:rPr>
        <w:t xml:space="preserve">– </w:t>
      </w:r>
      <w:r w:rsidR="00D84ACC">
        <w:rPr>
          <w:rFonts w:ascii="Arial" w:hAnsi="Arial" w:cs="Arial"/>
          <w:b/>
          <w:bCs/>
          <w:kern w:val="0"/>
          <w:sz w:val="24"/>
        </w:rPr>
        <w:t>5</w:t>
      </w:r>
      <w:r>
        <w:rPr>
          <w:rFonts w:ascii="Arial" w:hAnsi="Arial" w:cs="Arial"/>
          <w:b/>
          <w:bCs/>
          <w:kern w:val="0"/>
          <w:sz w:val="24"/>
          <w:vertAlign w:val="superscript"/>
        </w:rPr>
        <w:t>th</w:t>
      </w:r>
      <w:r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  <w:r w:rsidR="00D84ACC">
        <w:rPr>
          <w:rFonts w:ascii="Arial" w:hAnsi="Arial" w:cs="Arial"/>
          <w:b/>
          <w:bCs/>
          <w:kern w:val="0"/>
          <w:sz w:val="24"/>
        </w:rPr>
        <w:t>Feb</w:t>
      </w:r>
      <w:r>
        <w:rPr>
          <w:rFonts w:ascii="Arial" w:hAnsi="Arial" w:cs="Arial" w:hint="eastAsia"/>
          <w:b/>
          <w:bCs/>
          <w:kern w:val="0"/>
          <w:sz w:val="24"/>
          <w:lang w:val="en-GB"/>
        </w:rPr>
        <w:t xml:space="preserve"> 20</w:t>
      </w:r>
      <w:r w:rsidR="00D84ACC">
        <w:rPr>
          <w:rFonts w:ascii="Arial" w:hAnsi="Arial" w:cs="Arial"/>
          <w:b/>
          <w:bCs/>
          <w:kern w:val="0"/>
          <w:sz w:val="24"/>
          <w:lang w:val="en-GB"/>
        </w:rPr>
        <w:t>21</w:t>
      </w:r>
      <w:r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</w:p>
    <w:p w14:paraId="31C05CC1" w14:textId="77777777" w:rsidR="00E84692" w:rsidRDefault="00E84692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</w:p>
    <w:p w14:paraId="3BB31BD9" w14:textId="1EEB7C0F" w:rsidR="00E84692" w:rsidRDefault="0043216B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ZTE Corporation, Sanechips,</w:t>
      </w:r>
      <w:r w:rsidR="008943A1"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</w:p>
    <w:p w14:paraId="61403576" w14:textId="317FBC71" w:rsidR="00E84692" w:rsidRDefault="0043216B">
      <w:pPr>
        <w:overflowPunct w:val="0"/>
        <w:autoSpaceDE w:val="0"/>
        <w:autoSpaceDN w:val="0"/>
        <w:adjustRightInd w:val="0"/>
        <w:snapToGrid w:val="0"/>
        <w:spacing w:before="156"/>
        <w:ind w:left="2100" w:hanging="210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1D3D15">
        <w:rPr>
          <w:rFonts w:ascii="Arial" w:hAnsi="Arial" w:cs="Arial"/>
          <w:b/>
          <w:bCs/>
          <w:snapToGrid w:val="0"/>
          <w:kern w:val="0"/>
          <w:sz w:val="24"/>
        </w:rPr>
        <w:t>Further discuss</w:t>
      </w:r>
      <w:r w:rsidR="0056533C"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 w:rsidR="00DE34AD">
        <w:rPr>
          <w:rFonts w:ascii="Arial" w:hAnsi="Arial" w:cs="Arial"/>
          <w:b/>
          <w:bCs/>
          <w:snapToGrid w:val="0"/>
          <w:kern w:val="0"/>
          <w:sz w:val="24"/>
        </w:rPr>
        <w:t xml:space="preserve">the usage of </w:t>
      </w:r>
      <w:r w:rsidR="00823724">
        <w:rPr>
          <w:rFonts w:ascii="Arial" w:hAnsi="Arial" w:cs="Arial"/>
          <w:b/>
          <w:bCs/>
          <w:snapToGrid w:val="0"/>
          <w:kern w:val="0"/>
          <w:sz w:val="24"/>
        </w:rPr>
        <w:t>voiceFallbackIndication for emergency service</w:t>
      </w:r>
    </w:p>
    <w:p w14:paraId="774FE3B4" w14:textId="629F3B1F" w:rsidR="00E84692" w:rsidRDefault="0043216B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0" w:name="Source"/>
      <w:bookmarkEnd w:id="0"/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 w:rsidR="00843448">
        <w:rPr>
          <w:rFonts w:ascii="Arial" w:hAnsi="Arial" w:cs="Arial"/>
          <w:b/>
          <w:bCs/>
          <w:snapToGrid w:val="0"/>
          <w:kern w:val="0"/>
          <w:sz w:val="24"/>
        </w:rPr>
        <w:t>6.1</w:t>
      </w:r>
      <w:r w:rsidR="001D3D15">
        <w:rPr>
          <w:rFonts w:ascii="Arial" w:hAnsi="Arial" w:cs="Arial"/>
          <w:b/>
          <w:bCs/>
          <w:snapToGrid w:val="0"/>
          <w:kern w:val="0"/>
          <w:sz w:val="24"/>
        </w:rPr>
        <w:t>2</w:t>
      </w:r>
    </w:p>
    <w:p w14:paraId="4EDF698D" w14:textId="77777777" w:rsidR="00E84692" w:rsidRDefault="0043216B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1" w:name="DocumentFor"/>
      <w:bookmarkEnd w:id="1"/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Discussion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and Decision</w:t>
      </w:r>
    </w:p>
    <w:p w14:paraId="6BE1151F" w14:textId="77777777" w:rsidR="00E84692" w:rsidRDefault="0043216B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14:paraId="2340555D" w14:textId="3E40FF01" w:rsidR="0027316A" w:rsidRDefault="0027316A" w:rsidP="00AB7A48">
      <w:pPr>
        <w:spacing w:before="120" w:after="0"/>
      </w:pPr>
      <w:r>
        <w:t>During last RAN2 meeting, companies discussed the application of voiceFallbackIndication-r16 field. However, for “emergency service fallback” case, the discussion is postponed because companies showed different views. The corresponding discussion history is shown as below: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995"/>
      </w:tblGrid>
      <w:tr w:rsidR="0027316A" w14:paraId="27FB2D9C" w14:textId="77777777" w:rsidTr="0027316A">
        <w:tc>
          <w:tcPr>
            <w:tcW w:w="9995" w:type="dxa"/>
          </w:tcPr>
          <w:p w14:paraId="6A1174F0" w14:textId="77777777" w:rsidR="0027316A" w:rsidRPr="0027316A" w:rsidRDefault="0027316A" w:rsidP="0027316A">
            <w:pPr>
              <w:pStyle w:val="Doc-title"/>
              <w:spacing w:after="0"/>
              <w:rPr>
                <w:sz w:val="18"/>
              </w:rPr>
            </w:pPr>
            <w:r w:rsidRPr="0027316A">
              <w:rPr>
                <w:sz w:val="18"/>
              </w:rPr>
              <w:t>R2-2009240</w:t>
            </w:r>
            <w:r w:rsidRPr="0027316A">
              <w:rPr>
                <w:sz w:val="18"/>
              </w:rPr>
              <w:tab/>
              <w:t>Clarify the usage of voiceFallbackIndication for emergency service</w:t>
            </w:r>
            <w:r w:rsidRPr="0027316A">
              <w:rPr>
                <w:sz w:val="18"/>
              </w:rPr>
              <w:tab/>
              <w:t>ZTE Corporation, Sanechips</w:t>
            </w:r>
            <w:r w:rsidRPr="0027316A">
              <w:rPr>
                <w:sz w:val="18"/>
              </w:rPr>
              <w:tab/>
              <w:t>discussion</w:t>
            </w:r>
            <w:r w:rsidRPr="0027316A">
              <w:rPr>
                <w:sz w:val="18"/>
              </w:rPr>
              <w:tab/>
              <w:t>Rel-16</w:t>
            </w:r>
            <w:r w:rsidRPr="0027316A">
              <w:rPr>
                <w:sz w:val="18"/>
              </w:rPr>
              <w:tab/>
              <w:t>TEI16</w:t>
            </w:r>
          </w:p>
          <w:p w14:paraId="3AC00F07" w14:textId="77777777" w:rsidR="0027316A" w:rsidRPr="0027316A" w:rsidRDefault="0027316A" w:rsidP="0027316A">
            <w:pPr>
              <w:pStyle w:val="Doc-text2"/>
              <w:spacing w:after="0"/>
              <w:rPr>
                <w:sz w:val="18"/>
              </w:rPr>
            </w:pPr>
            <w:r w:rsidRPr="0027316A">
              <w:rPr>
                <w:sz w:val="18"/>
              </w:rPr>
              <w:t>-</w:t>
            </w:r>
            <w:r w:rsidRPr="0027316A">
              <w:rPr>
                <w:sz w:val="18"/>
              </w:rPr>
              <w:tab/>
              <w:t>[029] Rapporteur: Continue to discuss P2 in R2-2009240 (whether to extend voiceFallbackIndication-r16 to "emergency service fallback" scenario).</w:t>
            </w:r>
          </w:p>
          <w:p w14:paraId="750D5256" w14:textId="77777777" w:rsidR="0027316A" w:rsidRPr="0027316A" w:rsidRDefault="0027316A" w:rsidP="0027316A">
            <w:pPr>
              <w:pStyle w:val="Agreement"/>
              <w:numPr>
                <w:ilvl w:val="0"/>
                <w:numId w:val="21"/>
              </w:numPr>
              <w:spacing w:before="0" w:after="0"/>
              <w:rPr>
                <w:sz w:val="18"/>
              </w:rPr>
            </w:pPr>
            <w:r w:rsidRPr="0027316A">
              <w:rPr>
                <w:sz w:val="18"/>
              </w:rPr>
              <w:t>[029] RAN2 confirms network is allowed to include voiceFallbackIndication-r16 in RRCRelease when triggers "EPS fallback for IMS voice" and QoS Flow establishment request for Emergency Services (No spec change is needed).</w:t>
            </w:r>
          </w:p>
          <w:p w14:paraId="1B1CA26F" w14:textId="77777777" w:rsidR="0027316A" w:rsidRPr="0027316A" w:rsidRDefault="0027316A" w:rsidP="0027316A">
            <w:pPr>
              <w:pStyle w:val="Agreement"/>
              <w:numPr>
                <w:ilvl w:val="0"/>
                <w:numId w:val="21"/>
              </w:numPr>
              <w:spacing w:before="0" w:after="0"/>
              <w:rPr>
                <w:sz w:val="18"/>
              </w:rPr>
            </w:pPr>
            <w:r w:rsidRPr="0027316A">
              <w:rPr>
                <w:sz w:val="18"/>
              </w:rPr>
              <w:t xml:space="preserve">[029] Regarding how to support “first attempt E-UTRAN cell upon HO failure” in case of emergency service fallback, postpone the discussion to next meeting. Following options can be considered: </w:t>
            </w:r>
          </w:p>
          <w:p w14:paraId="34903319" w14:textId="5EEEA9F9" w:rsidR="0027316A" w:rsidRPr="0027316A" w:rsidRDefault="0027316A" w:rsidP="0027316A">
            <w:pPr>
              <w:pStyle w:val="Agreement"/>
              <w:spacing w:before="0" w:after="0"/>
              <w:ind w:left="1619" w:firstLine="0"/>
              <w:rPr>
                <w:sz w:val="18"/>
              </w:rPr>
            </w:pPr>
            <w:r w:rsidRPr="0027316A">
              <w:rPr>
                <w:sz w:val="18"/>
              </w:rPr>
              <w:t>Opt 1: leave it to UE impleme</w:t>
            </w:r>
            <w:r w:rsidR="00705110">
              <w:rPr>
                <w:sz w:val="18"/>
              </w:rPr>
              <w:t>n</w:t>
            </w:r>
            <w:r w:rsidRPr="0027316A">
              <w:rPr>
                <w:sz w:val="18"/>
              </w:rPr>
              <w:t>tation;</w:t>
            </w:r>
          </w:p>
          <w:p w14:paraId="1B051775" w14:textId="77777777" w:rsidR="0027316A" w:rsidRPr="0027316A" w:rsidRDefault="0027316A" w:rsidP="0027316A">
            <w:pPr>
              <w:pStyle w:val="Agreement"/>
              <w:spacing w:before="0" w:after="0"/>
              <w:ind w:left="1619" w:firstLine="0"/>
              <w:rPr>
                <w:sz w:val="18"/>
              </w:rPr>
            </w:pPr>
            <w:r w:rsidRPr="0027316A">
              <w:rPr>
                <w:sz w:val="18"/>
              </w:rPr>
              <w:t>Opt 2: reuse voiceFallbackIndication-r16 sent by network (FFS on new capability).</w:t>
            </w:r>
          </w:p>
          <w:p w14:paraId="0B8FD56B" w14:textId="4BDAA724" w:rsidR="0027316A" w:rsidRPr="0027316A" w:rsidRDefault="0027316A" w:rsidP="0027316A">
            <w:pPr>
              <w:pStyle w:val="Agreement"/>
              <w:numPr>
                <w:ilvl w:val="0"/>
                <w:numId w:val="21"/>
              </w:numPr>
              <w:spacing w:before="0" w:after="0"/>
              <w:rPr>
                <w:sz w:val="18"/>
              </w:rPr>
            </w:pPr>
            <w:r w:rsidRPr="0027316A">
              <w:rPr>
                <w:sz w:val="18"/>
              </w:rPr>
              <w:t>[029] this topic is postponed (expected next meeting)</w:t>
            </w:r>
          </w:p>
        </w:tc>
      </w:tr>
    </w:tbl>
    <w:p w14:paraId="0F43ED28" w14:textId="0A6F7E47" w:rsidR="0027316A" w:rsidRDefault="0027316A" w:rsidP="00AB7A48">
      <w:pPr>
        <w:spacing w:before="120" w:after="0"/>
      </w:pPr>
      <w:r>
        <w:t xml:space="preserve">In this contribution, we continue to discuss this left-over issue and potential solutions. </w:t>
      </w:r>
    </w:p>
    <w:p w14:paraId="160A2567" w14:textId="1C2A16BC" w:rsidR="00E84692" w:rsidRDefault="00421BC3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Discussion</w:t>
      </w:r>
    </w:p>
    <w:p w14:paraId="724C1ADE" w14:textId="1BBC8853" w:rsidR="0027316A" w:rsidRDefault="0027316A">
      <w:r>
        <w:t xml:space="preserve">According to the </w:t>
      </w:r>
      <w:r w:rsidR="00705110">
        <w:t xml:space="preserve">offline </w:t>
      </w:r>
      <w:r>
        <w:t>discussion</w:t>
      </w:r>
      <w:r w:rsidR="007A5994">
        <w:t xml:space="preserve"> [1]</w:t>
      </w:r>
      <w:r>
        <w:t xml:space="preserve"> in RAN2_112e and </w:t>
      </w:r>
      <w:r w:rsidR="00705110">
        <w:t>TS 23.502,</w:t>
      </w:r>
      <w:r w:rsidR="007A5994">
        <w:t xml:space="preserve"> </w:t>
      </w:r>
      <w:r w:rsidR="007A5994" w:rsidRPr="007A5994">
        <w:rPr>
          <w:b/>
        </w:rPr>
        <w:t>EPS fallback for IMS voice</w:t>
      </w:r>
      <w:r w:rsidR="007A5994">
        <w:t xml:space="preserve"> and </w:t>
      </w:r>
      <w:r w:rsidR="007A5994" w:rsidRPr="007A5994">
        <w:rPr>
          <w:b/>
        </w:rPr>
        <w:t>Emergency service fallback</w:t>
      </w:r>
      <w:r w:rsidR="007A5994">
        <w:t xml:space="preserve"> are defined differently:</w:t>
      </w:r>
    </w:p>
    <w:p w14:paraId="2D808322" w14:textId="565BCDD1" w:rsidR="00705110" w:rsidRDefault="00705110" w:rsidP="00705110">
      <w:pPr>
        <w:pStyle w:val="afffffff3"/>
        <w:numPr>
          <w:ilvl w:val="0"/>
          <w:numId w:val="22"/>
        </w:numPr>
      </w:pPr>
      <w:r w:rsidRPr="00705110">
        <w:rPr>
          <w:b/>
        </w:rPr>
        <w:t>EPS fallback for IMS voice</w:t>
      </w:r>
      <w:r>
        <w:t>: Triggered by gNB when receiving QoS flow setup request from CN. And this may be triggered also for emergency QoS flow.</w:t>
      </w:r>
    </w:p>
    <w:p w14:paraId="36337C87" w14:textId="67D2F501" w:rsidR="00705110" w:rsidRDefault="00705110" w:rsidP="00705110">
      <w:pPr>
        <w:pStyle w:val="afffffff3"/>
        <w:numPr>
          <w:ilvl w:val="0"/>
          <w:numId w:val="22"/>
        </w:numPr>
      </w:pPr>
      <w:r w:rsidRPr="00705110">
        <w:rPr>
          <w:b/>
        </w:rPr>
        <w:t>Emergency service fallback</w:t>
      </w:r>
      <w:r>
        <w:t xml:space="preserve">: Triggered by UE, gNB takes action when receiving "Emergency Fallback Indicator" from AMF. </w:t>
      </w:r>
    </w:p>
    <w:p w14:paraId="249E66E1" w14:textId="6C3FE8DA" w:rsidR="00705110" w:rsidRDefault="007E6856">
      <w:r>
        <w:t xml:space="preserve">To support voice continuity, in both cases, network can trigger either “inter-RAT handover” or “RRCRelease with redirection” towards UE. </w:t>
      </w:r>
    </w:p>
    <w:p w14:paraId="29815FA9" w14:textId="14CB27FC" w:rsidR="00705110" w:rsidRPr="00AC5AAB" w:rsidRDefault="00705110" w:rsidP="00705110">
      <w:pPr>
        <w:ind w:left="1276" w:hanging="1276"/>
        <w:rPr>
          <w:b/>
        </w:rPr>
      </w:pPr>
      <w:r>
        <w:rPr>
          <w:b/>
        </w:rPr>
        <w:lastRenderedPageBreak/>
        <w:t>Observation</w:t>
      </w:r>
      <w:r>
        <w:rPr>
          <w:rFonts w:hint="eastAsia"/>
          <w:b/>
        </w:rPr>
        <w:t xml:space="preserve"> </w:t>
      </w:r>
      <w:r>
        <w:rPr>
          <w:b/>
        </w:rPr>
        <w:t>1</w:t>
      </w:r>
      <w:r>
        <w:rPr>
          <w:rFonts w:hint="eastAsia"/>
          <w:b/>
        </w:rPr>
        <w:t xml:space="preserve">:  </w:t>
      </w:r>
      <w:r>
        <w:rPr>
          <w:b/>
        </w:rPr>
        <w:t xml:space="preserve">Based on TS 23.502, “EPS fallback for IMS voice” and “Emergency service fallback” are </w:t>
      </w:r>
      <w:r w:rsidR="00912362">
        <w:rPr>
          <w:b/>
        </w:rPr>
        <w:t>different</w:t>
      </w:r>
      <w:r>
        <w:rPr>
          <w:b/>
        </w:rPr>
        <w:t xml:space="preserve"> procedures, one is triggered by gNB, </w:t>
      </w:r>
      <w:r w:rsidR="00A56FF4">
        <w:rPr>
          <w:b/>
        </w:rPr>
        <w:t xml:space="preserve">but </w:t>
      </w:r>
      <w:r>
        <w:rPr>
          <w:b/>
        </w:rPr>
        <w:t xml:space="preserve">the other is triggered by UE. </w:t>
      </w:r>
    </w:p>
    <w:p w14:paraId="2CAEC58D" w14:textId="24C14567" w:rsidR="00A56FF4" w:rsidRDefault="00A56FF4" w:rsidP="00A56FF4">
      <w:r>
        <w:t>In current TS 38.331, the field description of voiceFallbackIndication-r16 only covers one scenario, i.e. EPS fallback for IMS v</w:t>
      </w:r>
      <w:r w:rsidR="00732B77">
        <w:t>oice. So that is why paper [2] was</w:t>
      </w:r>
      <w:r>
        <w:t xml:space="preserve"> brought last meeting to clarify whether network can set the field for the other scenario, i.e. Emergency service fallback.  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995"/>
      </w:tblGrid>
      <w:tr w:rsidR="00A56FF4" w14:paraId="4508F4E9" w14:textId="77777777" w:rsidTr="004926FF">
        <w:tc>
          <w:tcPr>
            <w:tcW w:w="9995" w:type="dxa"/>
          </w:tcPr>
          <w:p w14:paraId="1E7EBD6C" w14:textId="68ADB892" w:rsidR="00A56FF4" w:rsidRPr="00A56FF4" w:rsidRDefault="00A56FF4" w:rsidP="004926F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Cs/>
                <w:i/>
                <w:iCs/>
                <w:noProof/>
                <w:color w:val="0070C0"/>
                <w:kern w:val="0"/>
                <w:sz w:val="16"/>
                <w:szCs w:val="20"/>
                <w:lang w:val="en-GB" w:eastAsia="sv-SE"/>
              </w:rPr>
            </w:pPr>
            <w:r w:rsidRPr="00A56FF4">
              <w:rPr>
                <w:rFonts w:ascii="Arial" w:eastAsia="Times New Roman" w:hAnsi="Arial"/>
                <w:bCs/>
                <w:i/>
                <w:iCs/>
                <w:noProof/>
                <w:color w:val="0070C0"/>
                <w:kern w:val="0"/>
                <w:sz w:val="16"/>
                <w:szCs w:val="20"/>
                <w:lang w:val="en-GB" w:eastAsia="sv-SE"/>
              </w:rPr>
              <w:t xml:space="preserve"># </w:t>
            </w:r>
            <w:r>
              <w:rPr>
                <w:rFonts w:ascii="Arial" w:eastAsia="Times New Roman" w:hAnsi="Arial"/>
                <w:bCs/>
                <w:i/>
                <w:iCs/>
                <w:noProof/>
                <w:color w:val="0070C0"/>
                <w:kern w:val="0"/>
                <w:sz w:val="16"/>
                <w:szCs w:val="20"/>
                <w:lang w:val="en-GB" w:eastAsia="sv-SE"/>
              </w:rPr>
              <w:t xml:space="preserve">current </w:t>
            </w:r>
            <w:r w:rsidRPr="00A56FF4">
              <w:rPr>
                <w:rFonts w:ascii="Arial" w:eastAsia="Times New Roman" w:hAnsi="Arial"/>
                <w:bCs/>
                <w:i/>
                <w:iCs/>
                <w:noProof/>
                <w:color w:val="0070C0"/>
                <w:kern w:val="0"/>
                <w:sz w:val="16"/>
                <w:szCs w:val="20"/>
                <w:lang w:val="en-GB" w:eastAsia="sv-SE"/>
              </w:rPr>
              <w:t>field description in TS 38.331#</w:t>
            </w:r>
          </w:p>
          <w:p w14:paraId="47DD7A9A" w14:textId="77777777" w:rsidR="00A56FF4" w:rsidRPr="00757C4B" w:rsidRDefault="00A56FF4" w:rsidP="004926F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noProof/>
                <w:kern w:val="0"/>
                <w:sz w:val="18"/>
                <w:szCs w:val="20"/>
                <w:lang w:val="en-GB" w:eastAsia="sv-SE"/>
              </w:rPr>
            </w:pPr>
            <w:r w:rsidRPr="00757C4B">
              <w:rPr>
                <w:rFonts w:ascii="Arial" w:eastAsia="Times New Roman" w:hAnsi="Arial"/>
                <w:b/>
                <w:bCs/>
                <w:i/>
                <w:iCs/>
                <w:noProof/>
                <w:kern w:val="0"/>
                <w:sz w:val="18"/>
                <w:szCs w:val="20"/>
                <w:lang w:val="en-GB" w:eastAsia="sv-SE"/>
              </w:rPr>
              <w:t>voiceFallbackIndication</w:t>
            </w:r>
          </w:p>
          <w:p w14:paraId="16B5519F" w14:textId="77777777" w:rsidR="00A56FF4" w:rsidRDefault="00A56FF4" w:rsidP="004926FF">
            <w:r w:rsidRPr="00757C4B">
              <w:rPr>
                <w:rFonts w:eastAsia="Times New Roman" w:cs="Arial"/>
                <w:kern w:val="0"/>
                <w:szCs w:val="18"/>
                <w:lang w:val="en-GB" w:eastAsia="sv-SE"/>
              </w:rPr>
              <w:t>Indicates the handover is triggered by EPS fallback for IMS voice as specified in TS 23.502 [43].</w:t>
            </w:r>
          </w:p>
        </w:tc>
      </w:tr>
    </w:tbl>
    <w:p w14:paraId="2C5A37AC" w14:textId="0340B398" w:rsidR="00497AC7" w:rsidRDefault="00497AC7" w:rsidP="002E1414">
      <w:pPr>
        <w:spacing w:before="240"/>
      </w:pPr>
      <w:r>
        <w:t xml:space="preserve">The </w:t>
      </w:r>
      <w:r w:rsidR="002E1414">
        <w:t xml:space="preserve">applicable scenario of VoiceFallbackIndication-r16 field is summarized in below table: 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1292"/>
        <w:gridCol w:w="1510"/>
        <w:gridCol w:w="3402"/>
        <w:gridCol w:w="3791"/>
      </w:tblGrid>
      <w:tr w:rsidR="00497AC7" w14:paraId="76441465" w14:textId="77777777" w:rsidTr="004926FF">
        <w:tc>
          <w:tcPr>
            <w:tcW w:w="2802" w:type="dxa"/>
            <w:gridSpan w:val="2"/>
            <w:vMerge w:val="restart"/>
          </w:tcPr>
          <w:p w14:paraId="20894A9D" w14:textId="77777777" w:rsidR="00497AC7" w:rsidRDefault="00497AC7" w:rsidP="004926FF">
            <w:pPr>
              <w:jc w:val="center"/>
            </w:pPr>
          </w:p>
        </w:tc>
        <w:tc>
          <w:tcPr>
            <w:tcW w:w="7193" w:type="dxa"/>
            <w:gridSpan w:val="2"/>
          </w:tcPr>
          <w:p w14:paraId="4E0022CE" w14:textId="77777777" w:rsidR="00497AC7" w:rsidRDefault="00497AC7" w:rsidP="004926FF">
            <w:pPr>
              <w:jc w:val="center"/>
            </w:pPr>
            <w:r>
              <w:t>VoiceFallbackIndication-r16</w:t>
            </w:r>
          </w:p>
        </w:tc>
      </w:tr>
      <w:tr w:rsidR="00497AC7" w14:paraId="2D048637" w14:textId="77777777" w:rsidTr="004926FF">
        <w:tc>
          <w:tcPr>
            <w:tcW w:w="2802" w:type="dxa"/>
            <w:gridSpan w:val="2"/>
            <w:vMerge/>
          </w:tcPr>
          <w:p w14:paraId="2CCF658C" w14:textId="77777777" w:rsidR="00497AC7" w:rsidRDefault="00497AC7" w:rsidP="004926FF">
            <w:pPr>
              <w:spacing w:before="240"/>
            </w:pPr>
          </w:p>
        </w:tc>
        <w:tc>
          <w:tcPr>
            <w:tcW w:w="3402" w:type="dxa"/>
          </w:tcPr>
          <w:p w14:paraId="2B777345" w14:textId="77777777" w:rsidR="00497AC7" w:rsidRDefault="00497AC7" w:rsidP="004926FF">
            <w:pPr>
              <w:spacing w:after="0"/>
              <w:jc w:val="left"/>
            </w:pPr>
            <w:r>
              <w:t xml:space="preserve">Included in </w:t>
            </w:r>
            <w:r w:rsidRPr="00696157">
              <w:t>MobilityFromNRCommand</w:t>
            </w:r>
          </w:p>
          <w:p w14:paraId="208DD584" w14:textId="77777777" w:rsidR="00497AC7" w:rsidRDefault="00497AC7" w:rsidP="004926FF">
            <w:pPr>
              <w:spacing w:after="0"/>
              <w:jc w:val="left"/>
            </w:pPr>
            <w:r>
              <w:t>(Inter-RAT handover)</w:t>
            </w:r>
          </w:p>
        </w:tc>
        <w:tc>
          <w:tcPr>
            <w:tcW w:w="3791" w:type="dxa"/>
          </w:tcPr>
          <w:p w14:paraId="7C44EC4F" w14:textId="77777777" w:rsidR="00497AC7" w:rsidRDefault="00497AC7" w:rsidP="004926FF">
            <w:pPr>
              <w:spacing w:after="0"/>
              <w:jc w:val="left"/>
            </w:pPr>
            <w:r>
              <w:t>Included in RRCRelease</w:t>
            </w:r>
          </w:p>
          <w:p w14:paraId="7B2A9E36" w14:textId="77777777" w:rsidR="00497AC7" w:rsidRDefault="00497AC7" w:rsidP="004926FF">
            <w:pPr>
              <w:spacing w:after="0"/>
              <w:jc w:val="left"/>
            </w:pPr>
            <w:r>
              <w:t>(Redirection)</w:t>
            </w:r>
          </w:p>
        </w:tc>
      </w:tr>
      <w:tr w:rsidR="00497AC7" w14:paraId="4B15950B" w14:textId="77777777" w:rsidTr="004926FF">
        <w:tc>
          <w:tcPr>
            <w:tcW w:w="1292" w:type="dxa"/>
            <w:vMerge w:val="restart"/>
          </w:tcPr>
          <w:p w14:paraId="219DA48E" w14:textId="77777777" w:rsidR="00497AC7" w:rsidRDefault="00497AC7" w:rsidP="004926FF">
            <w:pPr>
              <w:spacing w:after="0"/>
              <w:jc w:val="left"/>
            </w:pPr>
            <w:r>
              <w:t>EPS fallback for IMS service</w:t>
            </w:r>
          </w:p>
        </w:tc>
        <w:tc>
          <w:tcPr>
            <w:tcW w:w="1510" w:type="dxa"/>
          </w:tcPr>
          <w:p w14:paraId="37BE9462" w14:textId="6099CB96" w:rsidR="00497AC7" w:rsidRDefault="00497AC7" w:rsidP="00576FD9">
            <w:pPr>
              <w:snapToGrid w:val="0"/>
              <w:jc w:val="left"/>
            </w:pPr>
            <w:r>
              <w:t>Upon QoS flow setup for non</w:t>
            </w:r>
            <w:r w:rsidR="0031472F">
              <w:t>-</w:t>
            </w:r>
            <w:r>
              <w:t>emergency services</w:t>
            </w:r>
          </w:p>
        </w:tc>
        <w:tc>
          <w:tcPr>
            <w:tcW w:w="3402" w:type="dxa"/>
          </w:tcPr>
          <w:p w14:paraId="254F414E" w14:textId="3B390A54" w:rsidR="00497AC7" w:rsidRDefault="00497AC7" w:rsidP="00576FD9">
            <w:pPr>
              <w:pStyle w:val="afffffff3"/>
              <w:numPr>
                <w:ilvl w:val="0"/>
                <w:numId w:val="26"/>
              </w:numPr>
              <w:snapToGrid w:val="0"/>
              <w:spacing w:after="0"/>
              <w:ind w:left="318" w:hanging="284"/>
              <w:contextualSpacing w:val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Applicable</w:t>
            </w:r>
          </w:p>
          <w:p w14:paraId="6C890EAC" w14:textId="77777777" w:rsidR="00497AC7" w:rsidRDefault="00497AC7" w:rsidP="00576FD9">
            <w:pPr>
              <w:pStyle w:val="afffffff3"/>
              <w:numPr>
                <w:ilvl w:val="0"/>
                <w:numId w:val="26"/>
              </w:numPr>
              <w:snapToGrid w:val="0"/>
              <w:spacing w:after="0"/>
              <w:ind w:left="318" w:hanging="284"/>
              <w:contextualSpacing w:val="0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Benefit: Upon handover failure, UE can first attempt E-UTRAN cells. </w:t>
            </w:r>
          </w:p>
        </w:tc>
        <w:tc>
          <w:tcPr>
            <w:tcW w:w="3791" w:type="dxa"/>
          </w:tcPr>
          <w:p w14:paraId="6104C54F" w14:textId="77777777" w:rsidR="00497AC7" w:rsidRDefault="00497AC7" w:rsidP="00576FD9">
            <w:pPr>
              <w:pStyle w:val="afffffff3"/>
              <w:numPr>
                <w:ilvl w:val="0"/>
                <w:numId w:val="25"/>
              </w:numPr>
              <w:snapToGrid w:val="0"/>
              <w:spacing w:after="0"/>
              <w:ind w:left="294" w:hanging="283"/>
              <w:contextualSpacing w:val="0"/>
              <w:jc w:val="left"/>
            </w:pPr>
            <w:r>
              <w:rPr>
                <w:lang w:eastAsia="en-US"/>
              </w:rPr>
              <w:t>Applicable</w:t>
            </w:r>
          </w:p>
          <w:p w14:paraId="0F12460A" w14:textId="77777777" w:rsidR="00497AC7" w:rsidRDefault="00497AC7" w:rsidP="00576FD9">
            <w:pPr>
              <w:pStyle w:val="afffffff3"/>
              <w:numPr>
                <w:ilvl w:val="0"/>
                <w:numId w:val="25"/>
              </w:numPr>
              <w:snapToGrid w:val="0"/>
              <w:spacing w:after="0"/>
              <w:ind w:left="294" w:hanging="283"/>
              <w:contextualSpacing w:val="0"/>
              <w:jc w:val="left"/>
            </w:pPr>
            <w:r>
              <w:rPr>
                <w:lang w:eastAsia="en-US"/>
              </w:rPr>
              <w:t xml:space="preserve">Benefit: UE can set </w:t>
            </w:r>
            <w:r>
              <w:t>“mo-VoiceCall” cause value in LTE RRC connection request.</w:t>
            </w:r>
          </w:p>
        </w:tc>
      </w:tr>
      <w:tr w:rsidR="00497AC7" w14:paraId="2F55AB1D" w14:textId="77777777" w:rsidTr="004926FF">
        <w:tc>
          <w:tcPr>
            <w:tcW w:w="1292" w:type="dxa"/>
            <w:vMerge/>
          </w:tcPr>
          <w:p w14:paraId="1603B5AB" w14:textId="77777777" w:rsidR="00497AC7" w:rsidRDefault="00497AC7" w:rsidP="004926FF">
            <w:pPr>
              <w:spacing w:after="0"/>
              <w:jc w:val="left"/>
            </w:pPr>
          </w:p>
        </w:tc>
        <w:tc>
          <w:tcPr>
            <w:tcW w:w="1510" w:type="dxa"/>
          </w:tcPr>
          <w:p w14:paraId="275D1F77" w14:textId="77777777" w:rsidR="00497AC7" w:rsidRDefault="00497AC7" w:rsidP="00576FD9">
            <w:pPr>
              <w:snapToGrid w:val="0"/>
              <w:jc w:val="left"/>
            </w:pPr>
            <w:r>
              <w:t>Upon QoS flow setup for emergency service</w:t>
            </w:r>
          </w:p>
        </w:tc>
        <w:tc>
          <w:tcPr>
            <w:tcW w:w="3402" w:type="dxa"/>
          </w:tcPr>
          <w:p w14:paraId="3A8CD081" w14:textId="461B0F30" w:rsidR="00497AC7" w:rsidRDefault="00497AC7" w:rsidP="00576FD9">
            <w:pPr>
              <w:pStyle w:val="afffffff3"/>
              <w:numPr>
                <w:ilvl w:val="0"/>
                <w:numId w:val="26"/>
              </w:numPr>
              <w:snapToGrid w:val="0"/>
              <w:spacing w:after="0"/>
              <w:ind w:left="318" w:hanging="284"/>
              <w:contextualSpacing w:val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Applicable</w:t>
            </w:r>
          </w:p>
          <w:p w14:paraId="4727A826" w14:textId="77777777" w:rsidR="00497AC7" w:rsidRDefault="00497AC7" w:rsidP="00576FD9">
            <w:pPr>
              <w:pStyle w:val="afffffff3"/>
              <w:numPr>
                <w:ilvl w:val="0"/>
                <w:numId w:val="26"/>
              </w:numPr>
              <w:snapToGrid w:val="0"/>
              <w:spacing w:after="0"/>
              <w:ind w:left="318" w:hanging="284"/>
              <w:contextualSpacing w:val="0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Benefit: Upon handover failure, UE can first attempt E-UTRAN cells. </w:t>
            </w:r>
          </w:p>
        </w:tc>
        <w:tc>
          <w:tcPr>
            <w:tcW w:w="3791" w:type="dxa"/>
          </w:tcPr>
          <w:p w14:paraId="576A97FD" w14:textId="77777777" w:rsidR="00497AC7" w:rsidRDefault="00497AC7" w:rsidP="00576FD9">
            <w:pPr>
              <w:pStyle w:val="afffffff3"/>
              <w:numPr>
                <w:ilvl w:val="0"/>
                <w:numId w:val="25"/>
              </w:numPr>
              <w:snapToGrid w:val="0"/>
              <w:spacing w:after="0"/>
              <w:ind w:left="294" w:hanging="283"/>
              <w:contextualSpacing w:val="0"/>
              <w:jc w:val="left"/>
            </w:pPr>
            <w:r w:rsidRPr="001F449D">
              <w:rPr>
                <w:lang w:eastAsia="en-US"/>
              </w:rPr>
              <w:t xml:space="preserve">Not </w:t>
            </w:r>
            <w:r>
              <w:rPr>
                <w:lang w:eastAsia="en-US"/>
              </w:rPr>
              <w:t>needed (because UE can already set “emergency” cause value in LTE RRC connection request)</w:t>
            </w:r>
          </w:p>
        </w:tc>
      </w:tr>
      <w:tr w:rsidR="00497AC7" w14:paraId="60A0EC30" w14:textId="77777777" w:rsidTr="004926FF">
        <w:tc>
          <w:tcPr>
            <w:tcW w:w="1292" w:type="dxa"/>
          </w:tcPr>
          <w:p w14:paraId="04924816" w14:textId="77777777" w:rsidR="00497AC7" w:rsidRDefault="00497AC7" w:rsidP="004926FF">
            <w:pPr>
              <w:spacing w:after="0"/>
              <w:jc w:val="left"/>
            </w:pPr>
            <w:r>
              <w:t>Emergency service fallback</w:t>
            </w:r>
          </w:p>
        </w:tc>
        <w:tc>
          <w:tcPr>
            <w:tcW w:w="1510" w:type="dxa"/>
          </w:tcPr>
          <w:p w14:paraId="7AE43194" w14:textId="201149F4" w:rsidR="00497AC7" w:rsidRDefault="00497AC7" w:rsidP="004926FF">
            <w:pPr>
              <w:jc w:val="left"/>
            </w:pPr>
            <w:r>
              <w:t>--</w:t>
            </w:r>
          </w:p>
        </w:tc>
        <w:tc>
          <w:tcPr>
            <w:tcW w:w="3402" w:type="dxa"/>
          </w:tcPr>
          <w:p w14:paraId="1F4F06CF" w14:textId="77777777" w:rsidR="00497AC7" w:rsidRDefault="00497AC7" w:rsidP="00576FD9">
            <w:pPr>
              <w:snapToGrid w:val="0"/>
              <w:spacing w:after="0"/>
              <w:jc w:val="left"/>
            </w:pPr>
            <w:r>
              <w:rPr>
                <w:color w:val="FF0000"/>
              </w:rPr>
              <w:t>FFS</w:t>
            </w:r>
          </w:p>
        </w:tc>
        <w:tc>
          <w:tcPr>
            <w:tcW w:w="3791" w:type="dxa"/>
          </w:tcPr>
          <w:p w14:paraId="35C4F968" w14:textId="77777777" w:rsidR="00497AC7" w:rsidRDefault="00497AC7" w:rsidP="00576FD9">
            <w:pPr>
              <w:pStyle w:val="afffffff3"/>
              <w:numPr>
                <w:ilvl w:val="0"/>
                <w:numId w:val="25"/>
              </w:numPr>
              <w:snapToGrid w:val="0"/>
              <w:spacing w:after="0"/>
              <w:ind w:left="294" w:hanging="283"/>
              <w:contextualSpacing w:val="0"/>
              <w:jc w:val="left"/>
              <w:rPr>
                <w:lang w:eastAsia="en-US"/>
              </w:rPr>
            </w:pPr>
            <w:r w:rsidRPr="001F449D">
              <w:rPr>
                <w:lang w:eastAsia="en-US"/>
              </w:rPr>
              <w:t xml:space="preserve">Not </w:t>
            </w:r>
            <w:r>
              <w:rPr>
                <w:lang w:eastAsia="en-US"/>
              </w:rPr>
              <w:t>needed (because UE can already set “emergency” cause value in LTE RRC connection request)</w:t>
            </w:r>
          </w:p>
        </w:tc>
      </w:tr>
    </w:tbl>
    <w:p w14:paraId="57E804D3" w14:textId="58B51AB9" w:rsidR="00FB08C4" w:rsidRDefault="002E1414" w:rsidP="00FB08C4">
      <w:r>
        <w:t xml:space="preserve">For above FFS </w:t>
      </w:r>
      <w:r>
        <w:rPr>
          <w:rFonts w:hint="eastAsia"/>
        </w:rPr>
        <w:t>point</w:t>
      </w:r>
      <w:r>
        <w:t>, i</w:t>
      </w:r>
      <w:r w:rsidR="00FB08C4">
        <w:t>f network can set this indication for emergency UEs, then in case of handover failure, the UE can attempt E-UTRAN cell first. Otherwise, follow TS 38.331, the UE needs to revert back to source NR RAT, and this results in long latency of emergency call setup.</w:t>
      </w:r>
    </w:p>
    <w:p w14:paraId="4F76D486" w14:textId="094674F7" w:rsidR="00A56FF4" w:rsidRDefault="00732B77">
      <w:r>
        <w:t>Based on companies feedback</w:t>
      </w:r>
      <w:r w:rsidR="005060A4">
        <w:t xml:space="preserve"> in</w:t>
      </w:r>
      <w:r>
        <w:t xml:space="preserve"> last meeting, most companies think it is fine to reuse the field when network triggers inter-RAT handover in case of Emergency service fallback, while some company showed NBC concern. Therefore, two alternative solutions </w:t>
      </w:r>
      <w:r w:rsidR="005060A4">
        <w:t>were</w:t>
      </w:r>
      <w:r>
        <w:t xml:space="preserve"> proposed:</w:t>
      </w:r>
    </w:p>
    <w:p w14:paraId="79FDECE9" w14:textId="6D91F3AE" w:rsidR="00732B77" w:rsidRDefault="00732B77" w:rsidP="005060A4">
      <w:pPr>
        <w:pStyle w:val="afffffff3"/>
        <w:numPr>
          <w:ilvl w:val="0"/>
          <w:numId w:val="24"/>
        </w:numPr>
        <w:ind w:left="1701" w:hanging="1341"/>
      </w:pPr>
      <w:r>
        <w:t xml:space="preserve">Option 1: Leave it to UE implementation. Considering “Emergency service fallback” is initiated by UE, UE is aware of the procedure. </w:t>
      </w:r>
      <w:r w:rsidR="005060A4">
        <w:t>So i</w:t>
      </w:r>
      <w:r>
        <w:t xml:space="preserve">n case of inter-RAT handover failure, UE can </w:t>
      </w:r>
      <w:r w:rsidR="005060A4">
        <w:t>determine to attempt E-UTRAN cell firstly;</w:t>
      </w:r>
    </w:p>
    <w:p w14:paraId="0C0C642C" w14:textId="19620DCE" w:rsidR="00732B77" w:rsidRDefault="00732B77" w:rsidP="00732B77">
      <w:pPr>
        <w:pStyle w:val="afffffff3"/>
        <w:numPr>
          <w:ilvl w:val="0"/>
          <w:numId w:val="24"/>
        </w:numPr>
      </w:pPr>
      <w:r>
        <w:t>Option 2: Reuse “voiceFallbackIndication-r16”</w:t>
      </w:r>
      <w:r w:rsidR="005060A4">
        <w:t xml:space="preserve"> for Emergency service fallback.</w:t>
      </w:r>
    </w:p>
    <w:p w14:paraId="216D994E" w14:textId="02287F52" w:rsidR="00D8316F" w:rsidRDefault="005060A4">
      <w:r>
        <w:t xml:space="preserve">For Option 1, it </w:t>
      </w:r>
      <w:r w:rsidR="00492EB9">
        <w:t>look</w:t>
      </w:r>
      <w:r>
        <w:t>s feasible, but the spec</w:t>
      </w:r>
      <w:r w:rsidR="00492EB9">
        <w:t xml:space="preserve"> (TS 38.331 </w:t>
      </w:r>
      <w:r w:rsidR="008145E4">
        <w:t>section 5.4.3.5, show in annex</w:t>
      </w:r>
      <w:r w:rsidR="00492EB9">
        <w:t>) still needs update to allow this possibility. In addition, when RAN2 discuss</w:t>
      </w:r>
      <w:r w:rsidR="001A2446">
        <w:rPr>
          <w:rFonts w:hint="eastAsia"/>
        </w:rPr>
        <w:t>ed</w:t>
      </w:r>
      <w:r w:rsidR="00492EB9">
        <w:t xml:space="preserve"> the necessity of</w:t>
      </w:r>
      <w:r w:rsidR="001A2446">
        <w:t xml:space="preserve"> introducing</w:t>
      </w:r>
      <w:r w:rsidR="00492EB9">
        <w:t xml:space="preserve"> “voiceFallbackIndication-r16</w:t>
      </w:r>
      <w:r w:rsidR="00ED7D7E">
        <w:t>”</w:t>
      </w:r>
      <w:r w:rsidR="009F1101">
        <w:t xml:space="preserve"> in [3]</w:t>
      </w:r>
      <w:r w:rsidR="00492EB9">
        <w:t xml:space="preserve">, the motivation is that for </w:t>
      </w:r>
      <w:r w:rsidR="00492EB9" w:rsidRPr="00492EB9">
        <w:rPr>
          <w:b/>
        </w:rPr>
        <w:t>EPS fallback for IMS service</w:t>
      </w:r>
      <w:r w:rsidR="00492EB9">
        <w:t xml:space="preserve">, UE’s NAS layer is aware of the procedure, but </w:t>
      </w:r>
      <w:r w:rsidR="001A2446">
        <w:t xml:space="preserve">not </w:t>
      </w:r>
      <w:r w:rsidR="00492EB9">
        <w:t xml:space="preserve">UE’s AS layer. So to avoid </w:t>
      </w:r>
      <w:r w:rsidR="009A68AD">
        <w:t>cross-layer information exchange inside the UE among IMS layer, NAS and AS</w:t>
      </w:r>
      <w:r w:rsidR="00492EB9">
        <w:t xml:space="preserve">, an explicit indication </w:t>
      </w:r>
      <w:r w:rsidR="009A68AD">
        <w:t>wa</w:t>
      </w:r>
      <w:r w:rsidR="00492EB9">
        <w:t xml:space="preserve">s introduced. </w:t>
      </w:r>
      <w:r w:rsidR="00EA0782">
        <w:t>Therefore,</w:t>
      </w:r>
      <w:r w:rsidR="00492EB9">
        <w:t xml:space="preserve"> it is unclear </w:t>
      </w:r>
      <w:r w:rsidR="00EA0782">
        <w:t>whether</w:t>
      </w:r>
      <w:r w:rsidR="00492EB9">
        <w:t xml:space="preserve"> Option 1 has the s</w:t>
      </w:r>
      <w:r w:rsidR="00EA0782">
        <w:t>imilar problem, e.g. requires UE’s NAS to inform UE’s AS about on-going procedure</w:t>
      </w:r>
      <w:r w:rsidR="009F1101">
        <w:t>s</w:t>
      </w:r>
      <w:r w:rsidR="00492EB9">
        <w:t xml:space="preserve">. </w:t>
      </w:r>
      <w:r w:rsidR="00370351">
        <w:t xml:space="preserve">On the other hand, leaving it up to UE implementation makes the function invisible to network. </w:t>
      </w:r>
    </w:p>
    <w:p w14:paraId="61B84A09" w14:textId="5891880E" w:rsidR="005060A4" w:rsidRDefault="00492EB9">
      <w:r>
        <w:lastRenderedPageBreak/>
        <w:t xml:space="preserve">In our </w:t>
      </w:r>
      <w:r w:rsidR="003D3C48">
        <w:t>view</w:t>
      </w:r>
      <w:r>
        <w:t xml:space="preserve">, Option 2 looks </w:t>
      </w:r>
      <w:r w:rsidR="003D3C48">
        <w:t>more flexible and kee</w:t>
      </w:r>
      <w:r w:rsidR="00987D2C">
        <w:t xml:space="preserve">p consistency with </w:t>
      </w:r>
      <w:r w:rsidR="00370351">
        <w:t>EPS fallback for IMS voice</w:t>
      </w:r>
      <w:r w:rsidR="00987D2C">
        <w:t xml:space="preserve"> scenari</w:t>
      </w:r>
      <w:r w:rsidR="003D3C48">
        <w:t xml:space="preserve">o. </w:t>
      </w:r>
      <w:r w:rsidR="00987D2C">
        <w:t>C</w:t>
      </w:r>
      <w:r w:rsidR="002D6A8A">
        <w:t>onsidering this is Rel-16 enhancement, it seems fine to add a new capability if there is NBC concern. So we propose:</w:t>
      </w:r>
      <w:r>
        <w:t xml:space="preserve">  </w:t>
      </w:r>
    </w:p>
    <w:p w14:paraId="54A0FBAC" w14:textId="50856C8C" w:rsidR="00696157" w:rsidRPr="00101A48" w:rsidRDefault="00696157" w:rsidP="00696157">
      <w:pPr>
        <w:spacing w:before="156" w:line="276" w:lineRule="auto"/>
        <w:ind w:left="993" w:hanging="993"/>
        <w:rPr>
          <w:b/>
        </w:rPr>
      </w:pPr>
      <w:r>
        <w:rPr>
          <w:b/>
        </w:rPr>
        <w:t>Proposal 1: Introduce a new capability</w:t>
      </w:r>
      <w:r w:rsidR="003F2637">
        <w:rPr>
          <w:b/>
        </w:rPr>
        <w:t>, indicate the support of</w:t>
      </w:r>
      <w:r>
        <w:rPr>
          <w:b/>
        </w:rPr>
        <w:t xml:space="preserve"> voiceFallbackIndication-r16 field in MobilityFromNRCommand message when inter-RAT handover is triggered for Emergency service fallback</w:t>
      </w:r>
      <w:r>
        <w:rPr>
          <w:rFonts w:hint="eastAsia"/>
          <w:b/>
        </w:rPr>
        <w:t>.</w:t>
      </w:r>
    </w:p>
    <w:p w14:paraId="3EE3EB59" w14:textId="473EE755" w:rsidR="00696157" w:rsidRDefault="008145E4" w:rsidP="00696157">
      <w:r>
        <w:t>T</w:t>
      </w:r>
      <w:r>
        <w:rPr>
          <w:rFonts w:hint="eastAsia"/>
        </w:rPr>
        <w:t>h</w:t>
      </w:r>
      <w:r>
        <w:t xml:space="preserve">e corresponding </w:t>
      </w:r>
      <w:r w:rsidR="00696157">
        <w:t>CR</w:t>
      </w:r>
      <w:r>
        <w:t xml:space="preserve">s can be found in </w:t>
      </w:r>
      <w:r w:rsidR="00696157">
        <w:t>[</w:t>
      </w:r>
      <w:r w:rsidR="009F1101">
        <w:t>4</w:t>
      </w:r>
      <w:r w:rsidR="00696157">
        <w:t>][</w:t>
      </w:r>
      <w:r w:rsidR="009F1101">
        <w:t>5</w:t>
      </w:r>
      <w:r w:rsidR="00696157">
        <w:t xml:space="preserve">]. </w:t>
      </w:r>
    </w:p>
    <w:p w14:paraId="48C88475" w14:textId="5ACEFC0D" w:rsidR="00696157" w:rsidRDefault="00696157" w:rsidP="00696157">
      <w:pPr>
        <w:spacing w:before="156" w:line="276" w:lineRule="auto"/>
        <w:ind w:left="993" w:hanging="993"/>
        <w:rPr>
          <w:b/>
        </w:rPr>
      </w:pPr>
      <w:r>
        <w:rPr>
          <w:b/>
        </w:rPr>
        <w:t>Proposal 2: Agree the CR in [</w:t>
      </w:r>
      <w:r w:rsidR="00370351">
        <w:rPr>
          <w:b/>
        </w:rPr>
        <w:t>4</w:t>
      </w:r>
      <w:r>
        <w:rPr>
          <w:b/>
        </w:rPr>
        <w:t>]</w:t>
      </w:r>
      <w:r w:rsidR="008145E4">
        <w:rPr>
          <w:b/>
        </w:rPr>
        <w:t>[</w:t>
      </w:r>
      <w:r w:rsidR="00370351">
        <w:rPr>
          <w:b/>
        </w:rPr>
        <w:t>5</w:t>
      </w:r>
      <w:r w:rsidR="008145E4">
        <w:rPr>
          <w:b/>
        </w:rPr>
        <w:t>]</w:t>
      </w:r>
      <w:r>
        <w:rPr>
          <w:rFonts w:hint="eastAsia"/>
          <w:b/>
        </w:rPr>
        <w:t>.</w:t>
      </w:r>
    </w:p>
    <w:p w14:paraId="7E9039F2" w14:textId="77777777" w:rsidR="00E84692" w:rsidRDefault="0043216B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onclusion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and proposals</w:t>
      </w:r>
    </w:p>
    <w:p w14:paraId="7E0BE482" w14:textId="77777777" w:rsidR="00E84692" w:rsidRDefault="0043216B">
      <w:pPr>
        <w:spacing w:before="156"/>
      </w:pPr>
      <w:r>
        <w:rPr>
          <w:sz w:val="22"/>
        </w:rPr>
        <w:t xml:space="preserve">RAN2 is kindly </w:t>
      </w:r>
      <w:r>
        <w:rPr>
          <w:rFonts w:hint="eastAsia"/>
        </w:rPr>
        <w:t xml:space="preserve">asked </w:t>
      </w:r>
      <w:r>
        <w:rPr>
          <w:sz w:val="22"/>
        </w:rPr>
        <w:t>to discuss and adopt the following proposal</w:t>
      </w:r>
      <w:r>
        <w:t>:</w:t>
      </w:r>
    </w:p>
    <w:p w14:paraId="1BFAF4E4" w14:textId="77777777" w:rsidR="005B48E3" w:rsidRPr="00AC5AAB" w:rsidRDefault="005B48E3" w:rsidP="005B48E3">
      <w:pPr>
        <w:ind w:left="1276" w:hanging="1276"/>
        <w:rPr>
          <w:b/>
        </w:rPr>
      </w:pPr>
      <w:bookmarkStart w:id="2" w:name="_Toc535476034"/>
      <w:r>
        <w:rPr>
          <w:b/>
        </w:rPr>
        <w:t>Observation</w:t>
      </w:r>
      <w:r>
        <w:rPr>
          <w:rFonts w:hint="eastAsia"/>
          <w:b/>
        </w:rPr>
        <w:t xml:space="preserve"> </w:t>
      </w:r>
      <w:r>
        <w:rPr>
          <w:b/>
        </w:rPr>
        <w:t>1</w:t>
      </w:r>
      <w:r>
        <w:rPr>
          <w:rFonts w:hint="eastAsia"/>
          <w:b/>
        </w:rPr>
        <w:t xml:space="preserve">:  </w:t>
      </w:r>
      <w:r>
        <w:rPr>
          <w:b/>
        </w:rPr>
        <w:t xml:space="preserve">Based on TS 23.502, “EPS fallback for IMS voice” and “Emergency service fallback” are different procedures, one is triggered by gNB, but the other is triggered by UE. </w:t>
      </w:r>
    </w:p>
    <w:p w14:paraId="3C4206D6" w14:textId="177302F4" w:rsidR="005B48E3" w:rsidRPr="005B48E3" w:rsidRDefault="005B48E3" w:rsidP="005B48E3">
      <w:pPr>
        <w:spacing w:before="156" w:line="276" w:lineRule="auto"/>
        <w:ind w:left="993" w:hanging="993"/>
        <w:rPr>
          <w:b/>
        </w:rPr>
      </w:pPr>
      <w:r>
        <w:rPr>
          <w:b/>
        </w:rPr>
        <w:t>Proposal 1: Introduce a new capability, indicate the support of voiceFallbackIndication-r16 field in MobilityFromNRCommand message when inter-RAT handover is triggered for Emergency service fallback</w:t>
      </w:r>
      <w:r>
        <w:rPr>
          <w:rFonts w:hint="eastAsia"/>
          <w:b/>
        </w:rPr>
        <w:t>.</w:t>
      </w:r>
    </w:p>
    <w:p w14:paraId="4C0D08A6" w14:textId="10B9D490" w:rsidR="005B48E3" w:rsidRDefault="005B48E3" w:rsidP="005B48E3">
      <w:pPr>
        <w:spacing w:before="156" w:line="276" w:lineRule="auto"/>
        <w:ind w:left="993" w:hanging="993"/>
        <w:rPr>
          <w:b/>
        </w:rPr>
      </w:pPr>
      <w:r>
        <w:rPr>
          <w:b/>
        </w:rPr>
        <w:t>Proposal 2: Agree the CR in [</w:t>
      </w:r>
      <w:r w:rsidR="00326DEA">
        <w:rPr>
          <w:b/>
        </w:rPr>
        <w:t>4</w:t>
      </w:r>
      <w:r>
        <w:rPr>
          <w:b/>
        </w:rPr>
        <w:t>][</w:t>
      </w:r>
      <w:r w:rsidR="00326DEA">
        <w:rPr>
          <w:b/>
        </w:rPr>
        <w:t>5</w:t>
      </w:r>
      <w:r>
        <w:rPr>
          <w:b/>
        </w:rPr>
        <w:t>]</w:t>
      </w:r>
      <w:r>
        <w:rPr>
          <w:rFonts w:hint="eastAsia"/>
          <w:b/>
        </w:rPr>
        <w:t>.</w:t>
      </w:r>
    </w:p>
    <w:p w14:paraId="665B5FEB" w14:textId="77777777" w:rsidR="00E84692" w:rsidRDefault="0043216B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Reference</w:t>
      </w:r>
    </w:p>
    <w:p w14:paraId="39A3658E" w14:textId="2B319186" w:rsidR="00705110" w:rsidRDefault="0043216B" w:rsidP="0009621A">
      <w:pPr>
        <w:spacing w:before="156"/>
      </w:pPr>
      <w:r>
        <w:t>[1]</w:t>
      </w:r>
      <w:r w:rsidR="00732B77">
        <w:t xml:space="preserve"> </w:t>
      </w:r>
      <w:r w:rsidR="00705110" w:rsidRPr="00705110">
        <w:t>R2-2011176</w:t>
      </w:r>
      <w:r w:rsidR="00CC2431">
        <w:tab/>
      </w:r>
      <w:r w:rsidR="00705110" w:rsidRPr="00705110">
        <w:tab/>
        <w:t>[AT112-e][029][NR TEI16] Misc Corrections II (ZTE)</w:t>
      </w:r>
      <w:r w:rsidR="00705110" w:rsidRPr="00705110">
        <w:tab/>
        <w:t>ZTE Corporation</w:t>
      </w:r>
      <w:r>
        <w:t xml:space="preserve"> </w:t>
      </w:r>
    </w:p>
    <w:p w14:paraId="45896E2A" w14:textId="1BF16626" w:rsidR="00705110" w:rsidRDefault="00705110" w:rsidP="0009621A">
      <w:pPr>
        <w:spacing w:before="156"/>
      </w:pPr>
      <w:r>
        <w:t>[2]</w:t>
      </w:r>
      <w:r w:rsidR="00732B77">
        <w:t xml:space="preserve"> R2-2009240</w:t>
      </w:r>
      <w:r w:rsidR="00CC2431">
        <w:tab/>
      </w:r>
      <w:r w:rsidR="00732B77">
        <w:t>Clarify the usage of voiceFallbackIndication for emergency service ZTE Corporation, Sanechips</w:t>
      </w:r>
    </w:p>
    <w:p w14:paraId="141F7BA9" w14:textId="6DF4AA54" w:rsidR="00CC2431" w:rsidRDefault="00CC2431" w:rsidP="0009621A">
      <w:pPr>
        <w:spacing w:before="156"/>
      </w:pPr>
      <w:r>
        <w:t>[3] R2-1909478</w:t>
      </w:r>
      <w:r>
        <w:tab/>
        <w:t xml:space="preserve">EPS fallback issues   </w:t>
      </w:r>
      <w:r w:rsidRPr="00CC2431">
        <w:t>Qualcomm Incorporated, China Telcom, T-Mobile USA CMCC, Verizon</w:t>
      </w:r>
    </w:p>
    <w:p w14:paraId="0833C534" w14:textId="77C934B3" w:rsidR="00696157" w:rsidRDefault="00696157" w:rsidP="0009621A">
      <w:pPr>
        <w:spacing w:before="156"/>
      </w:pPr>
      <w:r>
        <w:t>[</w:t>
      </w:r>
      <w:r w:rsidR="00185836">
        <w:t>4</w:t>
      </w:r>
      <w:r>
        <w:t>] R2-2</w:t>
      </w:r>
      <w:r w:rsidR="001D3D15">
        <w:t>100561</w:t>
      </w:r>
      <w:r w:rsidR="00CC2431">
        <w:tab/>
      </w:r>
      <w:r>
        <w:t>CR</w:t>
      </w:r>
      <w:r w:rsidR="001D3D15">
        <w:t xml:space="preserve"> to clarify the usage of voiceFallbackIndication for Emergency Services Fallback</w:t>
      </w:r>
      <w:r>
        <w:t xml:space="preserve"> </w:t>
      </w:r>
      <w:r w:rsidR="001D3D15">
        <w:t xml:space="preserve"> ZTE Corporation, Sanechips    </w:t>
      </w:r>
      <w:r>
        <w:t>TS 38.331</w:t>
      </w:r>
      <w:r w:rsidR="001D3D15">
        <w:t xml:space="preserve">  v16.3.1  2048</w:t>
      </w:r>
    </w:p>
    <w:p w14:paraId="474F5FF3" w14:textId="40B5CBA8" w:rsidR="0009621A" w:rsidRDefault="00696157" w:rsidP="0009621A">
      <w:pPr>
        <w:spacing w:before="156"/>
      </w:pPr>
      <w:r>
        <w:t>[</w:t>
      </w:r>
      <w:r w:rsidR="00185836">
        <w:t>5</w:t>
      </w:r>
      <w:r>
        <w:t xml:space="preserve">] </w:t>
      </w:r>
      <w:bookmarkEnd w:id="2"/>
      <w:r w:rsidR="001D3D15">
        <w:t>R2-2100562</w:t>
      </w:r>
      <w:r w:rsidR="001D3D15">
        <w:tab/>
      </w:r>
      <w:r w:rsidR="006431BA" w:rsidRPr="006431BA">
        <w:t>CR to introduce new capability for Emergency Services Fallback</w:t>
      </w:r>
      <w:bookmarkStart w:id="3" w:name="_GoBack"/>
      <w:bookmarkEnd w:id="3"/>
      <w:r w:rsidR="001D3D15">
        <w:t xml:space="preserve">  ZTE Corporation, Sanechips    TS 38.306  v16.3.0  0492</w:t>
      </w:r>
    </w:p>
    <w:p w14:paraId="6653A581" w14:textId="5EB18098" w:rsidR="008145E4" w:rsidRDefault="008145E4" w:rsidP="0009621A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A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nnex</w:t>
      </w:r>
    </w:p>
    <w:p w14:paraId="2B722DAE" w14:textId="786E62C8" w:rsidR="008145E4" w:rsidRPr="008145E4" w:rsidRDefault="008145E4" w:rsidP="008145E4">
      <w:r w:rsidRPr="008145E4">
        <w:rPr>
          <w:highlight w:val="cyan"/>
        </w:rPr>
        <w:t>TS 38.331</w:t>
      </w:r>
      <w:r>
        <w:t xml:space="preserve"> </w:t>
      </w:r>
    </w:p>
    <w:p w14:paraId="58CD6189" w14:textId="77777777" w:rsidR="008145E4" w:rsidRPr="008145E4" w:rsidRDefault="008145E4" w:rsidP="008145E4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3"/>
        <w:rPr>
          <w:rFonts w:ascii="Arial" w:eastAsia="Times New Roman" w:hAnsi="Arial"/>
          <w:kern w:val="0"/>
          <w:sz w:val="24"/>
          <w:szCs w:val="20"/>
          <w:lang w:val="en-GB" w:eastAsia="ja-JP"/>
        </w:rPr>
      </w:pPr>
      <w:bookmarkStart w:id="4" w:name="_Toc46439242"/>
      <w:bookmarkStart w:id="5" w:name="_Toc46444079"/>
      <w:bookmarkStart w:id="6" w:name="_Toc46486840"/>
      <w:bookmarkStart w:id="7" w:name="_Toc52836718"/>
      <w:bookmarkStart w:id="8" w:name="_Toc52837726"/>
      <w:bookmarkStart w:id="9" w:name="_Toc53006366"/>
      <w:r w:rsidRPr="008145E4">
        <w:rPr>
          <w:rFonts w:ascii="Arial" w:eastAsia="Times New Roman" w:hAnsi="Arial"/>
          <w:kern w:val="0"/>
          <w:sz w:val="24"/>
          <w:szCs w:val="20"/>
          <w:lang w:val="en-GB" w:eastAsia="ja-JP"/>
        </w:rPr>
        <w:t>5.4.3.5</w:t>
      </w:r>
      <w:r w:rsidRPr="008145E4">
        <w:rPr>
          <w:rFonts w:ascii="Arial" w:eastAsia="Times New Roman" w:hAnsi="Arial"/>
          <w:kern w:val="0"/>
          <w:sz w:val="24"/>
          <w:szCs w:val="20"/>
          <w:lang w:val="en-GB" w:eastAsia="ja-JP"/>
        </w:rPr>
        <w:tab/>
        <w:t>Mobility from NR failure</w:t>
      </w:r>
      <w:bookmarkEnd w:id="4"/>
      <w:bookmarkEnd w:id="5"/>
      <w:bookmarkEnd w:id="6"/>
      <w:bookmarkEnd w:id="7"/>
      <w:bookmarkEnd w:id="8"/>
      <w:bookmarkEnd w:id="9"/>
    </w:p>
    <w:p w14:paraId="5A23B53C" w14:textId="77777777" w:rsidR="008145E4" w:rsidRPr="008145E4" w:rsidRDefault="008145E4" w:rsidP="00231386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kern w:val="0"/>
          <w:szCs w:val="20"/>
          <w:lang w:val="en-GB" w:eastAsia="ja-JP"/>
        </w:rPr>
      </w:pPr>
      <w:r w:rsidRPr="008145E4">
        <w:rPr>
          <w:rFonts w:eastAsia="Times New Roman"/>
          <w:kern w:val="0"/>
          <w:szCs w:val="20"/>
          <w:lang w:val="en-GB" w:eastAsia="ja-JP"/>
        </w:rPr>
        <w:t>The UE shall:</w:t>
      </w:r>
    </w:p>
    <w:p w14:paraId="26ECB14A" w14:textId="77777777" w:rsidR="008145E4" w:rsidRPr="008145E4" w:rsidRDefault="008145E4" w:rsidP="00231386">
      <w:pPr>
        <w:widowControl/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kern w:val="0"/>
          <w:szCs w:val="20"/>
          <w:lang w:val="en-GB" w:eastAsia="ja-JP"/>
        </w:rPr>
      </w:pPr>
      <w:r w:rsidRPr="008145E4">
        <w:rPr>
          <w:rFonts w:eastAsia="Times New Roman"/>
          <w:kern w:val="0"/>
          <w:szCs w:val="20"/>
          <w:lang w:val="en-GB" w:eastAsia="ja-JP"/>
        </w:rPr>
        <w:t>1&gt;</w:t>
      </w:r>
      <w:r w:rsidRPr="008145E4">
        <w:rPr>
          <w:rFonts w:eastAsia="Times New Roman"/>
          <w:kern w:val="0"/>
          <w:szCs w:val="20"/>
          <w:lang w:val="en-GB" w:eastAsia="ja-JP"/>
        </w:rPr>
        <w:tab/>
        <w:t>if the UE does not succeed in establishing the connection to the target radio access technology:</w:t>
      </w:r>
    </w:p>
    <w:p w14:paraId="615A2C56" w14:textId="77777777" w:rsidR="008145E4" w:rsidRPr="008145E4" w:rsidRDefault="008145E4" w:rsidP="00231386">
      <w:pPr>
        <w:widowControl/>
        <w:overflowPunct w:val="0"/>
        <w:autoSpaceDE w:val="0"/>
        <w:autoSpaceDN w:val="0"/>
        <w:adjustRightInd w:val="0"/>
        <w:ind w:left="851" w:hanging="284"/>
        <w:jc w:val="left"/>
        <w:textAlignment w:val="baseline"/>
        <w:rPr>
          <w:rFonts w:eastAsia="Times New Roman"/>
          <w:kern w:val="0"/>
          <w:szCs w:val="20"/>
          <w:lang w:val="en-GB" w:eastAsia="ja-JP"/>
        </w:rPr>
      </w:pPr>
      <w:r w:rsidRPr="008145E4">
        <w:rPr>
          <w:rFonts w:eastAsia="Times New Roman"/>
          <w:kern w:val="0"/>
          <w:szCs w:val="20"/>
          <w:lang w:val="en-GB" w:eastAsia="ja-JP"/>
        </w:rPr>
        <w:t>2&gt;</w:t>
      </w:r>
      <w:r w:rsidRPr="008145E4">
        <w:rPr>
          <w:rFonts w:eastAsia="Times New Roman"/>
          <w:kern w:val="0"/>
          <w:szCs w:val="20"/>
          <w:lang w:val="en-GB" w:eastAsia="ja-JP"/>
        </w:rPr>
        <w:tab/>
        <w:t>if the UE supports Radio Link Failure Report for Inter-RAT MRO:</w:t>
      </w:r>
    </w:p>
    <w:p w14:paraId="5B63D1E2" w14:textId="77777777" w:rsidR="008145E4" w:rsidRPr="008145E4" w:rsidRDefault="008145E4" w:rsidP="00231386">
      <w:pPr>
        <w:widowControl/>
        <w:overflowPunct w:val="0"/>
        <w:autoSpaceDE w:val="0"/>
        <w:autoSpaceDN w:val="0"/>
        <w:adjustRightInd w:val="0"/>
        <w:ind w:left="1135" w:hanging="284"/>
        <w:jc w:val="left"/>
        <w:textAlignment w:val="baseline"/>
        <w:rPr>
          <w:rFonts w:eastAsia="Times New Roman"/>
          <w:kern w:val="0"/>
          <w:szCs w:val="20"/>
          <w:lang w:val="en-GB" w:eastAsia="ja-JP"/>
        </w:rPr>
      </w:pPr>
      <w:r w:rsidRPr="008145E4">
        <w:rPr>
          <w:rFonts w:eastAsia="Times New Roman"/>
          <w:kern w:val="0"/>
          <w:szCs w:val="20"/>
          <w:lang w:val="en-GB" w:eastAsia="ja-JP"/>
        </w:rPr>
        <w:lastRenderedPageBreak/>
        <w:t>3&gt;</w:t>
      </w:r>
      <w:r w:rsidRPr="008145E4">
        <w:rPr>
          <w:rFonts w:eastAsia="Times New Roman"/>
          <w:kern w:val="0"/>
          <w:szCs w:val="20"/>
          <w:lang w:val="en-GB" w:eastAsia="ja-JP"/>
        </w:rPr>
        <w:tab/>
        <w:t xml:space="preserve">store handover failure information in </w:t>
      </w:r>
      <w:r w:rsidRPr="008145E4">
        <w:rPr>
          <w:rFonts w:eastAsia="Times New Roman"/>
          <w:i/>
          <w:kern w:val="0"/>
          <w:szCs w:val="20"/>
          <w:lang w:val="en-GB" w:eastAsia="ja-JP"/>
        </w:rPr>
        <w:t>VarRLF-Report</w:t>
      </w:r>
      <w:r w:rsidRPr="008145E4">
        <w:rPr>
          <w:rFonts w:eastAsia="Times New Roman"/>
          <w:iCs/>
          <w:kern w:val="0"/>
          <w:szCs w:val="20"/>
          <w:lang w:val="en-GB" w:eastAsia="ja-JP"/>
        </w:rPr>
        <w:t xml:space="preserve"> according to 5.3.10.5;</w:t>
      </w:r>
    </w:p>
    <w:p w14:paraId="1F77A17F" w14:textId="77777777" w:rsidR="008145E4" w:rsidRPr="008145E4" w:rsidRDefault="008145E4" w:rsidP="00231386">
      <w:pPr>
        <w:widowControl/>
        <w:overflowPunct w:val="0"/>
        <w:autoSpaceDE w:val="0"/>
        <w:autoSpaceDN w:val="0"/>
        <w:adjustRightInd w:val="0"/>
        <w:ind w:left="851" w:hanging="284"/>
        <w:jc w:val="left"/>
        <w:textAlignment w:val="baseline"/>
        <w:rPr>
          <w:rFonts w:eastAsia="Times New Roman"/>
          <w:kern w:val="0"/>
          <w:szCs w:val="20"/>
          <w:lang w:val="en-GB" w:eastAsia="ja-JP"/>
        </w:rPr>
      </w:pPr>
      <w:r w:rsidRPr="008145E4">
        <w:rPr>
          <w:rFonts w:eastAsia="Times New Roman"/>
          <w:kern w:val="0"/>
          <w:szCs w:val="20"/>
          <w:highlight w:val="yellow"/>
          <w:lang w:val="en-GB" w:eastAsia="ja-JP"/>
        </w:rPr>
        <w:t>2&gt;</w:t>
      </w:r>
      <w:r w:rsidRPr="008145E4">
        <w:rPr>
          <w:rFonts w:eastAsia="Times New Roman"/>
          <w:kern w:val="0"/>
          <w:szCs w:val="20"/>
          <w:highlight w:val="yellow"/>
          <w:lang w:val="en-GB" w:eastAsia="ja-JP"/>
        </w:rPr>
        <w:tab/>
        <w:t xml:space="preserve">if </w:t>
      </w:r>
      <w:r w:rsidRPr="008145E4">
        <w:rPr>
          <w:rFonts w:eastAsia="Times New Roman"/>
          <w:i/>
          <w:kern w:val="0"/>
          <w:szCs w:val="20"/>
          <w:highlight w:val="yellow"/>
          <w:lang w:val="en-GB" w:eastAsia="ja-JP"/>
        </w:rPr>
        <w:t>voiceFallbackIndication</w:t>
      </w:r>
      <w:r w:rsidRPr="008145E4">
        <w:rPr>
          <w:rFonts w:eastAsia="Times New Roman"/>
          <w:kern w:val="0"/>
          <w:szCs w:val="20"/>
          <w:highlight w:val="yellow"/>
          <w:lang w:val="en-GB" w:eastAsia="ja-JP"/>
        </w:rPr>
        <w:t xml:space="preserve"> is included in the </w:t>
      </w:r>
      <w:r w:rsidRPr="008145E4">
        <w:rPr>
          <w:rFonts w:eastAsia="Times New Roman"/>
          <w:i/>
          <w:kern w:val="0"/>
          <w:szCs w:val="20"/>
          <w:highlight w:val="yellow"/>
          <w:lang w:val="en-GB" w:eastAsia="ja-JP"/>
        </w:rPr>
        <w:t xml:space="preserve">MobilityFromNRCommand </w:t>
      </w:r>
      <w:r w:rsidRPr="008145E4">
        <w:rPr>
          <w:rFonts w:eastAsia="Times New Roman"/>
          <w:iCs/>
          <w:kern w:val="0"/>
          <w:szCs w:val="20"/>
          <w:highlight w:val="yellow"/>
          <w:lang w:val="en-GB" w:eastAsia="ja-JP"/>
        </w:rPr>
        <w:t>message</w:t>
      </w:r>
      <w:r w:rsidRPr="008145E4">
        <w:rPr>
          <w:rFonts w:eastAsia="Times New Roman"/>
          <w:kern w:val="0"/>
          <w:szCs w:val="20"/>
          <w:highlight w:val="yellow"/>
          <w:lang w:val="en-GB" w:eastAsia="ja-JP"/>
        </w:rPr>
        <w:t>:</w:t>
      </w:r>
    </w:p>
    <w:p w14:paraId="4B7B492C" w14:textId="77777777" w:rsidR="008145E4" w:rsidRPr="008145E4" w:rsidRDefault="008145E4" w:rsidP="00231386">
      <w:pPr>
        <w:widowControl/>
        <w:overflowPunct w:val="0"/>
        <w:autoSpaceDE w:val="0"/>
        <w:autoSpaceDN w:val="0"/>
        <w:adjustRightInd w:val="0"/>
        <w:ind w:left="1135" w:hanging="284"/>
        <w:jc w:val="left"/>
        <w:textAlignment w:val="baseline"/>
        <w:rPr>
          <w:rFonts w:eastAsia="Times New Roman"/>
          <w:kern w:val="0"/>
          <w:szCs w:val="20"/>
          <w:lang w:val="en-GB" w:eastAsia="ja-JP"/>
        </w:rPr>
      </w:pPr>
      <w:r w:rsidRPr="008145E4">
        <w:rPr>
          <w:rFonts w:eastAsia="Times New Roman"/>
          <w:kern w:val="0"/>
          <w:szCs w:val="20"/>
          <w:lang w:val="en-GB" w:eastAsia="ja-JP"/>
        </w:rPr>
        <w:t>3&gt;</w:t>
      </w:r>
      <w:r w:rsidRPr="008145E4">
        <w:rPr>
          <w:rFonts w:eastAsia="Times New Roman"/>
          <w:kern w:val="0"/>
          <w:szCs w:val="20"/>
          <w:lang w:val="en-GB" w:eastAsia="ja-JP"/>
        </w:rPr>
        <w:tab/>
        <w:t>attempt to select an E-UTRA cell:</w:t>
      </w:r>
    </w:p>
    <w:p w14:paraId="53B2F420" w14:textId="77777777" w:rsidR="008145E4" w:rsidRPr="008145E4" w:rsidRDefault="008145E4" w:rsidP="00231386">
      <w:pPr>
        <w:widowControl/>
        <w:overflowPunct w:val="0"/>
        <w:autoSpaceDE w:val="0"/>
        <w:autoSpaceDN w:val="0"/>
        <w:adjustRightInd w:val="0"/>
        <w:ind w:left="1418" w:hanging="284"/>
        <w:jc w:val="left"/>
        <w:textAlignment w:val="baseline"/>
        <w:rPr>
          <w:rFonts w:eastAsia="Times New Roman"/>
          <w:kern w:val="0"/>
          <w:szCs w:val="20"/>
          <w:lang w:val="en-GB" w:eastAsia="ja-JP"/>
        </w:rPr>
      </w:pPr>
      <w:r w:rsidRPr="008145E4">
        <w:rPr>
          <w:rFonts w:eastAsia="Times New Roman"/>
          <w:kern w:val="0"/>
          <w:szCs w:val="20"/>
          <w:lang w:val="en-GB" w:eastAsia="ja-JP"/>
        </w:rPr>
        <w:t>4&gt;</w:t>
      </w:r>
      <w:r w:rsidRPr="008145E4">
        <w:rPr>
          <w:rFonts w:eastAsia="Times New Roman"/>
          <w:kern w:val="0"/>
          <w:szCs w:val="20"/>
          <w:lang w:val="en-GB" w:eastAsia="ja-JP"/>
        </w:rPr>
        <w:tab/>
        <w:t>if a suitable E-UTRA cell is selected:</w:t>
      </w:r>
    </w:p>
    <w:p w14:paraId="134C52FC" w14:textId="77777777" w:rsidR="008145E4" w:rsidRPr="008145E4" w:rsidRDefault="008145E4" w:rsidP="00231386">
      <w:pPr>
        <w:widowControl/>
        <w:overflowPunct w:val="0"/>
        <w:autoSpaceDE w:val="0"/>
        <w:autoSpaceDN w:val="0"/>
        <w:adjustRightInd w:val="0"/>
        <w:ind w:left="1702" w:hanging="284"/>
        <w:jc w:val="left"/>
        <w:textAlignment w:val="baseline"/>
        <w:rPr>
          <w:rFonts w:eastAsia="Batang"/>
          <w:kern w:val="0"/>
          <w:szCs w:val="20"/>
          <w:lang w:val="en-GB" w:eastAsia="ja-JP"/>
        </w:rPr>
      </w:pPr>
      <w:r w:rsidRPr="008145E4">
        <w:rPr>
          <w:rFonts w:eastAsia="Times New Roman"/>
          <w:kern w:val="0"/>
          <w:szCs w:val="20"/>
          <w:lang w:val="en-GB" w:eastAsia="ja-JP"/>
        </w:rPr>
        <w:t>5&gt;</w:t>
      </w:r>
      <w:r w:rsidRPr="008145E4">
        <w:rPr>
          <w:rFonts w:eastAsia="Times New Roman"/>
          <w:kern w:val="0"/>
          <w:szCs w:val="20"/>
          <w:lang w:val="en-GB" w:eastAsia="ja-JP"/>
        </w:rPr>
        <w:tab/>
        <w:t>perform the actions upon going to RRC_IDLE as specified in 5.3.11, with release cause 'RRC connection failure';</w:t>
      </w:r>
    </w:p>
    <w:p w14:paraId="72183B7A" w14:textId="77777777" w:rsidR="008145E4" w:rsidRPr="008145E4" w:rsidRDefault="008145E4" w:rsidP="00231386">
      <w:pPr>
        <w:widowControl/>
        <w:overflowPunct w:val="0"/>
        <w:autoSpaceDE w:val="0"/>
        <w:autoSpaceDN w:val="0"/>
        <w:adjustRightInd w:val="0"/>
        <w:ind w:left="1418" w:hanging="284"/>
        <w:jc w:val="left"/>
        <w:textAlignment w:val="baseline"/>
        <w:rPr>
          <w:rFonts w:eastAsia="Times New Roman"/>
          <w:kern w:val="0"/>
          <w:szCs w:val="20"/>
          <w:lang w:val="en-GB" w:eastAsia="ja-JP"/>
        </w:rPr>
      </w:pPr>
      <w:r w:rsidRPr="008145E4">
        <w:rPr>
          <w:rFonts w:eastAsia="Times New Roman"/>
          <w:kern w:val="0"/>
          <w:szCs w:val="20"/>
          <w:lang w:val="en-GB" w:eastAsia="ja-JP"/>
        </w:rPr>
        <w:t>4&gt;</w:t>
      </w:r>
      <w:r w:rsidRPr="008145E4">
        <w:rPr>
          <w:rFonts w:eastAsia="Times New Roman"/>
          <w:kern w:val="0"/>
          <w:szCs w:val="20"/>
          <w:lang w:val="en-GB" w:eastAsia="ja-JP"/>
        </w:rPr>
        <w:tab/>
        <w:t>else:</w:t>
      </w:r>
    </w:p>
    <w:p w14:paraId="26AE9E6C" w14:textId="77777777" w:rsidR="008145E4" w:rsidRPr="008145E4" w:rsidRDefault="008145E4" w:rsidP="00231386">
      <w:pPr>
        <w:widowControl/>
        <w:overflowPunct w:val="0"/>
        <w:autoSpaceDE w:val="0"/>
        <w:autoSpaceDN w:val="0"/>
        <w:adjustRightInd w:val="0"/>
        <w:ind w:left="1702" w:hanging="284"/>
        <w:jc w:val="left"/>
        <w:textAlignment w:val="baseline"/>
        <w:rPr>
          <w:rFonts w:eastAsia="Times New Roman"/>
          <w:kern w:val="0"/>
          <w:szCs w:val="20"/>
          <w:lang w:val="en-GB" w:eastAsia="ja-JP"/>
        </w:rPr>
      </w:pPr>
      <w:r w:rsidRPr="008145E4">
        <w:rPr>
          <w:rFonts w:eastAsia="Times New Roman"/>
          <w:kern w:val="0"/>
          <w:szCs w:val="20"/>
          <w:lang w:val="en-GB" w:eastAsia="ja-JP"/>
        </w:rPr>
        <w:t>5&gt;</w:t>
      </w:r>
      <w:r w:rsidRPr="008145E4">
        <w:rPr>
          <w:rFonts w:eastAsia="Times New Roman"/>
          <w:kern w:val="0"/>
          <w:szCs w:val="20"/>
          <w:lang w:val="en-GB" w:eastAsia="ja-JP"/>
        </w:rPr>
        <w:tab/>
        <w:t>revert back to the configuration used in the source PCell;</w:t>
      </w:r>
    </w:p>
    <w:p w14:paraId="14006CAE" w14:textId="77777777" w:rsidR="008145E4" w:rsidRPr="008145E4" w:rsidRDefault="008145E4" w:rsidP="00231386">
      <w:pPr>
        <w:widowControl/>
        <w:overflowPunct w:val="0"/>
        <w:autoSpaceDE w:val="0"/>
        <w:autoSpaceDN w:val="0"/>
        <w:adjustRightInd w:val="0"/>
        <w:ind w:left="1702" w:hanging="284"/>
        <w:jc w:val="left"/>
        <w:textAlignment w:val="baseline"/>
        <w:rPr>
          <w:rFonts w:eastAsia="Times New Roman"/>
          <w:kern w:val="0"/>
          <w:szCs w:val="20"/>
          <w:lang w:val="en-GB" w:eastAsia="ja-JP"/>
        </w:rPr>
      </w:pPr>
      <w:r w:rsidRPr="008145E4">
        <w:rPr>
          <w:rFonts w:eastAsia="Times New Roman"/>
          <w:kern w:val="0"/>
          <w:szCs w:val="20"/>
          <w:lang w:val="en-GB" w:eastAsia="ja-JP"/>
        </w:rPr>
        <w:t>5&gt;</w:t>
      </w:r>
      <w:r w:rsidRPr="008145E4">
        <w:rPr>
          <w:rFonts w:eastAsia="Times New Roman"/>
          <w:kern w:val="0"/>
          <w:szCs w:val="20"/>
          <w:lang w:val="en-GB" w:eastAsia="ja-JP"/>
        </w:rPr>
        <w:tab/>
        <w:t>initiate the connection re-establishment procedure as specified in subclause 5.3.7;</w:t>
      </w:r>
    </w:p>
    <w:p w14:paraId="6F5601B6" w14:textId="77777777" w:rsidR="008145E4" w:rsidRPr="008145E4" w:rsidRDefault="008145E4" w:rsidP="00231386">
      <w:pPr>
        <w:widowControl/>
        <w:overflowPunct w:val="0"/>
        <w:autoSpaceDE w:val="0"/>
        <w:autoSpaceDN w:val="0"/>
        <w:adjustRightInd w:val="0"/>
        <w:ind w:left="851" w:hanging="284"/>
        <w:jc w:val="left"/>
        <w:textAlignment w:val="baseline"/>
        <w:rPr>
          <w:rFonts w:eastAsia="Times New Roman"/>
          <w:kern w:val="0"/>
          <w:szCs w:val="20"/>
          <w:highlight w:val="yellow"/>
          <w:lang w:val="en-GB" w:eastAsia="ja-JP"/>
        </w:rPr>
      </w:pPr>
      <w:r w:rsidRPr="008145E4">
        <w:rPr>
          <w:rFonts w:eastAsia="Times New Roman"/>
          <w:kern w:val="0"/>
          <w:szCs w:val="20"/>
          <w:highlight w:val="yellow"/>
          <w:lang w:val="en-GB" w:eastAsia="ja-JP"/>
        </w:rPr>
        <w:t>2&gt;</w:t>
      </w:r>
      <w:r w:rsidRPr="008145E4">
        <w:rPr>
          <w:rFonts w:eastAsia="Times New Roman"/>
          <w:kern w:val="0"/>
          <w:szCs w:val="20"/>
          <w:highlight w:val="yellow"/>
          <w:lang w:val="en-GB" w:eastAsia="ja-JP"/>
        </w:rPr>
        <w:tab/>
        <w:t>else:</w:t>
      </w:r>
    </w:p>
    <w:p w14:paraId="518C8D4A" w14:textId="77777777" w:rsidR="008145E4" w:rsidRPr="008145E4" w:rsidRDefault="008145E4" w:rsidP="00231386">
      <w:pPr>
        <w:widowControl/>
        <w:overflowPunct w:val="0"/>
        <w:autoSpaceDE w:val="0"/>
        <w:autoSpaceDN w:val="0"/>
        <w:adjustRightInd w:val="0"/>
        <w:ind w:left="1135" w:hanging="284"/>
        <w:jc w:val="left"/>
        <w:textAlignment w:val="baseline"/>
        <w:rPr>
          <w:rFonts w:eastAsia="Times New Roman"/>
          <w:kern w:val="0"/>
          <w:szCs w:val="20"/>
          <w:highlight w:val="yellow"/>
          <w:lang w:val="en-GB" w:eastAsia="ja-JP"/>
        </w:rPr>
      </w:pPr>
      <w:r w:rsidRPr="008145E4">
        <w:rPr>
          <w:rFonts w:eastAsia="Times New Roman"/>
          <w:kern w:val="0"/>
          <w:szCs w:val="20"/>
          <w:highlight w:val="yellow"/>
          <w:lang w:val="en-GB" w:eastAsia="ja-JP"/>
        </w:rPr>
        <w:t>3&gt;</w:t>
      </w:r>
      <w:r w:rsidRPr="008145E4">
        <w:rPr>
          <w:rFonts w:eastAsia="Times New Roman"/>
          <w:kern w:val="0"/>
          <w:szCs w:val="20"/>
          <w:highlight w:val="yellow"/>
          <w:lang w:val="en-GB" w:eastAsia="ja-JP"/>
        </w:rPr>
        <w:tab/>
        <w:t>revert back to the configuration used in the source PCell;</w:t>
      </w:r>
    </w:p>
    <w:p w14:paraId="1815388F" w14:textId="77777777" w:rsidR="008145E4" w:rsidRPr="008145E4" w:rsidRDefault="008145E4" w:rsidP="00231386">
      <w:pPr>
        <w:widowControl/>
        <w:overflowPunct w:val="0"/>
        <w:autoSpaceDE w:val="0"/>
        <w:autoSpaceDN w:val="0"/>
        <w:adjustRightInd w:val="0"/>
        <w:ind w:left="1135" w:hanging="284"/>
        <w:jc w:val="left"/>
        <w:textAlignment w:val="baseline"/>
        <w:rPr>
          <w:rFonts w:eastAsia="Times New Roman"/>
          <w:kern w:val="0"/>
          <w:szCs w:val="20"/>
          <w:lang w:val="en-GB" w:eastAsia="ja-JP"/>
        </w:rPr>
      </w:pPr>
      <w:r w:rsidRPr="008145E4">
        <w:rPr>
          <w:rFonts w:eastAsia="Times New Roman"/>
          <w:kern w:val="0"/>
          <w:szCs w:val="20"/>
          <w:highlight w:val="yellow"/>
          <w:lang w:val="en-GB" w:eastAsia="ja-JP"/>
        </w:rPr>
        <w:t>3&gt;</w:t>
      </w:r>
      <w:r w:rsidRPr="008145E4">
        <w:rPr>
          <w:rFonts w:eastAsia="Times New Roman"/>
          <w:kern w:val="0"/>
          <w:szCs w:val="20"/>
          <w:highlight w:val="yellow"/>
          <w:lang w:val="en-GB" w:eastAsia="ja-JP"/>
        </w:rPr>
        <w:tab/>
        <w:t>initiate the connection re-establishment procedure as specified in subclause 5.3.7;</w:t>
      </w:r>
    </w:p>
    <w:p w14:paraId="01279647" w14:textId="77777777" w:rsidR="008145E4" w:rsidRPr="008145E4" w:rsidRDefault="008145E4" w:rsidP="00231386">
      <w:pPr>
        <w:widowControl/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kern w:val="0"/>
          <w:szCs w:val="20"/>
          <w:lang w:val="en-GB" w:eastAsia="ja-JP"/>
        </w:rPr>
      </w:pPr>
      <w:r w:rsidRPr="008145E4">
        <w:rPr>
          <w:rFonts w:eastAsia="Times New Roman"/>
          <w:kern w:val="0"/>
          <w:szCs w:val="20"/>
          <w:lang w:val="en-GB" w:eastAsia="ja-JP"/>
        </w:rPr>
        <w:t>1&gt;</w:t>
      </w:r>
      <w:r w:rsidRPr="008145E4">
        <w:rPr>
          <w:rFonts w:eastAsia="Times New Roman"/>
          <w:kern w:val="0"/>
          <w:szCs w:val="20"/>
          <w:lang w:val="en-GB" w:eastAsia="ja-JP"/>
        </w:rPr>
        <w:tab/>
        <w:t xml:space="preserve">else if the UE is unable to comply with any part of the configuration included in the </w:t>
      </w:r>
      <w:r w:rsidRPr="008145E4">
        <w:rPr>
          <w:rFonts w:eastAsia="Times New Roman"/>
          <w:i/>
          <w:kern w:val="0"/>
          <w:szCs w:val="20"/>
          <w:lang w:val="en-GB" w:eastAsia="ja-JP"/>
        </w:rPr>
        <w:t>MobilityFromNRCommand</w:t>
      </w:r>
      <w:r w:rsidRPr="008145E4">
        <w:rPr>
          <w:rFonts w:eastAsia="Times New Roman"/>
          <w:kern w:val="0"/>
          <w:szCs w:val="20"/>
          <w:lang w:val="en-GB" w:eastAsia="ja-JP"/>
        </w:rPr>
        <w:t xml:space="preserve"> message; or</w:t>
      </w:r>
    </w:p>
    <w:p w14:paraId="66BCCA7A" w14:textId="77777777" w:rsidR="008145E4" w:rsidRPr="008145E4" w:rsidRDefault="008145E4" w:rsidP="00231386">
      <w:pPr>
        <w:widowControl/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kern w:val="0"/>
          <w:szCs w:val="20"/>
          <w:lang w:val="en-GB" w:eastAsia="ja-JP"/>
        </w:rPr>
      </w:pPr>
      <w:r w:rsidRPr="008145E4">
        <w:rPr>
          <w:rFonts w:eastAsia="Times New Roman"/>
          <w:kern w:val="0"/>
          <w:szCs w:val="20"/>
          <w:lang w:val="en-GB" w:eastAsia="ja-JP"/>
        </w:rPr>
        <w:t>1&gt;</w:t>
      </w:r>
      <w:r w:rsidRPr="008145E4">
        <w:rPr>
          <w:rFonts w:eastAsia="Times New Roman"/>
          <w:kern w:val="0"/>
          <w:szCs w:val="20"/>
          <w:lang w:val="en-GB" w:eastAsia="ja-JP"/>
        </w:rPr>
        <w:tab/>
        <w:t xml:space="preserve">if there is a protocol error in the inter RAT information included in the </w:t>
      </w:r>
      <w:r w:rsidRPr="008145E4">
        <w:rPr>
          <w:rFonts w:eastAsia="Times New Roman"/>
          <w:i/>
          <w:kern w:val="0"/>
          <w:szCs w:val="20"/>
          <w:lang w:val="en-GB" w:eastAsia="ja-JP"/>
        </w:rPr>
        <w:t>MobilityFromNRCommand</w:t>
      </w:r>
      <w:r w:rsidRPr="008145E4">
        <w:rPr>
          <w:rFonts w:eastAsia="Times New Roman"/>
          <w:kern w:val="0"/>
          <w:szCs w:val="20"/>
          <w:lang w:val="en-GB" w:eastAsia="ja-JP"/>
        </w:rPr>
        <w:t xml:space="preserve"> message, causing the UE to fail the procedure according to the specifications applicable for the target RAT:</w:t>
      </w:r>
    </w:p>
    <w:p w14:paraId="73B09C5C" w14:textId="77777777" w:rsidR="008145E4" w:rsidRPr="008145E4" w:rsidRDefault="008145E4" w:rsidP="00231386">
      <w:pPr>
        <w:widowControl/>
        <w:overflowPunct w:val="0"/>
        <w:autoSpaceDE w:val="0"/>
        <w:autoSpaceDN w:val="0"/>
        <w:adjustRightInd w:val="0"/>
        <w:ind w:left="851" w:hanging="284"/>
        <w:jc w:val="left"/>
        <w:textAlignment w:val="baseline"/>
        <w:rPr>
          <w:rFonts w:eastAsia="Times New Roman"/>
          <w:kern w:val="0"/>
          <w:szCs w:val="20"/>
          <w:lang w:val="en-GB" w:eastAsia="ja-JP"/>
        </w:rPr>
      </w:pPr>
      <w:r w:rsidRPr="008145E4">
        <w:rPr>
          <w:rFonts w:eastAsia="Times New Roman"/>
          <w:kern w:val="0"/>
          <w:szCs w:val="20"/>
          <w:lang w:val="en-GB" w:eastAsia="ja-JP"/>
        </w:rPr>
        <w:t>2&gt;</w:t>
      </w:r>
      <w:r w:rsidRPr="008145E4">
        <w:rPr>
          <w:rFonts w:eastAsia="Times New Roman"/>
          <w:kern w:val="0"/>
          <w:szCs w:val="20"/>
          <w:lang w:val="en-GB" w:eastAsia="ja-JP"/>
        </w:rPr>
        <w:tab/>
        <w:t>revert back to the configuration used in the source PCell;</w:t>
      </w:r>
    </w:p>
    <w:p w14:paraId="596B6C42" w14:textId="77777777" w:rsidR="008145E4" w:rsidRPr="008145E4" w:rsidRDefault="008145E4" w:rsidP="00231386">
      <w:pPr>
        <w:widowControl/>
        <w:overflowPunct w:val="0"/>
        <w:autoSpaceDE w:val="0"/>
        <w:autoSpaceDN w:val="0"/>
        <w:adjustRightInd w:val="0"/>
        <w:ind w:left="851" w:hanging="284"/>
        <w:jc w:val="left"/>
        <w:textAlignment w:val="baseline"/>
        <w:rPr>
          <w:rFonts w:eastAsia="Times New Roman"/>
          <w:kern w:val="0"/>
          <w:szCs w:val="20"/>
          <w:lang w:val="en-GB" w:eastAsia="ja-JP"/>
        </w:rPr>
      </w:pPr>
      <w:r w:rsidRPr="008145E4">
        <w:rPr>
          <w:rFonts w:eastAsia="Times New Roman"/>
          <w:kern w:val="0"/>
          <w:szCs w:val="20"/>
          <w:lang w:val="en-GB" w:eastAsia="ja-JP"/>
        </w:rPr>
        <w:t>2&gt;</w:t>
      </w:r>
      <w:r w:rsidRPr="008145E4">
        <w:rPr>
          <w:rFonts w:eastAsia="Times New Roman"/>
          <w:kern w:val="0"/>
          <w:szCs w:val="20"/>
          <w:lang w:val="en-GB" w:eastAsia="ja-JP"/>
        </w:rPr>
        <w:tab/>
        <w:t>initiate the connection re-establishment procedure as specified in subclause 5.3.7.</w:t>
      </w:r>
    </w:p>
    <w:p w14:paraId="4B20D7E6" w14:textId="77777777" w:rsidR="0009621A" w:rsidRDefault="0009621A" w:rsidP="0009621A">
      <w:pPr>
        <w:spacing w:before="156"/>
        <w:rPr>
          <w:rFonts w:ascii="Arial" w:hAnsi="Arial" w:cs="Arial"/>
          <w:b/>
          <w:bCs/>
          <w:kern w:val="0"/>
          <w:sz w:val="32"/>
          <w:szCs w:val="36"/>
        </w:rPr>
      </w:pPr>
    </w:p>
    <w:sectPr w:rsidR="0009621A" w:rsidSect="00923FE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276" w:bottom="1440" w:left="851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F7D40B" w14:textId="77777777" w:rsidR="00ED1661" w:rsidRDefault="00ED1661">
      <w:pPr>
        <w:spacing w:after="0"/>
      </w:pPr>
      <w:r>
        <w:separator/>
      </w:r>
    </w:p>
  </w:endnote>
  <w:endnote w:type="continuationSeparator" w:id="0">
    <w:p w14:paraId="61B9DCFC" w14:textId="77777777" w:rsidR="00ED1661" w:rsidRDefault="00ED166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628880" w14:textId="77777777" w:rsidR="00E14000" w:rsidRDefault="00E14000">
    <w:pPr>
      <w:pStyle w:val="ad"/>
      <w:framePr w:wrap="around" w:vAnchor="text" w:hAnchor="margin" w:xAlign="right" w:y="1"/>
      <w:spacing w:before="120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14:paraId="471B59DC" w14:textId="77777777" w:rsidR="00E14000" w:rsidRDefault="00E14000">
    <w:pPr>
      <w:pStyle w:val="ad"/>
      <w:spacing w:before="120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AFAE81" w14:textId="77777777" w:rsidR="00E14000" w:rsidRDefault="00E14000">
    <w:pPr>
      <w:pStyle w:val="ad"/>
      <w:spacing w:before="120"/>
      <w:ind w:right="360"/>
      <w:jc w:val="both"/>
      <w:rPr>
        <w:rFonts w:ascii="宋体" w:hAnsi="宋体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DA5340" w14:textId="77777777" w:rsidR="00E14000" w:rsidRDefault="00E14000">
    <w:pPr>
      <w:pStyle w:val="ad"/>
      <w:spacing w:before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D3A481" w14:textId="77777777" w:rsidR="00ED1661" w:rsidRDefault="00ED1661">
      <w:pPr>
        <w:spacing w:after="0"/>
      </w:pPr>
      <w:r>
        <w:separator/>
      </w:r>
    </w:p>
  </w:footnote>
  <w:footnote w:type="continuationSeparator" w:id="0">
    <w:p w14:paraId="75A4684B" w14:textId="77777777" w:rsidR="00ED1661" w:rsidRDefault="00ED166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F04EA7" w14:textId="77777777" w:rsidR="00E14000" w:rsidRDefault="00E14000">
    <w:pPr>
      <w:pStyle w:val="ae"/>
      <w:spacing w:before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B51042" w14:textId="77777777" w:rsidR="00E14000" w:rsidRDefault="00E14000">
    <w:pPr>
      <w:spacing w:before="120"/>
      <w:jc w:val="distribute"/>
      <w:rPr>
        <w:rFonts w:eastAsia="华文仿宋"/>
        <w:szCs w:val="21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DB420E" w14:textId="77777777" w:rsidR="00E14000" w:rsidRDefault="00E14000">
    <w:pPr>
      <w:pStyle w:val="ae"/>
      <w:spacing w:before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2">
    <w:nsid w:val="02065B00"/>
    <w:multiLevelType w:val="hybridMultilevel"/>
    <w:tmpl w:val="CB68ED62"/>
    <w:lvl w:ilvl="0" w:tplc="89BC91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8A428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F86A87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28026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6F293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75C52F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6A888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6EA66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DB4C2F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4F42ADA"/>
    <w:multiLevelType w:val="hybridMultilevel"/>
    <w:tmpl w:val="13FE6424"/>
    <w:lvl w:ilvl="0" w:tplc="6C06832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>
    <w:nsid w:val="091D4065"/>
    <w:multiLevelType w:val="hybridMultilevel"/>
    <w:tmpl w:val="54968932"/>
    <w:lvl w:ilvl="0" w:tplc="04090001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8F10BA4C">
      <w:start w:val="7"/>
      <w:numFmt w:val="bullet"/>
      <w:lvlText w:val="-"/>
      <w:lvlJc w:val="left"/>
      <w:pPr>
        <w:ind w:left="1040" w:hanging="42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7">
    <w:nsid w:val="0E5B5ECB"/>
    <w:multiLevelType w:val="hybridMultilevel"/>
    <w:tmpl w:val="A998AC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17635C"/>
    <w:multiLevelType w:val="hybridMultilevel"/>
    <w:tmpl w:val="FB0CC3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F3128B"/>
    <w:multiLevelType w:val="hybridMultilevel"/>
    <w:tmpl w:val="751AFD16"/>
    <w:lvl w:ilvl="0" w:tplc="ACCA4206">
      <w:numFmt w:val="bullet"/>
      <w:lvlText w:val="-"/>
      <w:lvlJc w:val="left"/>
      <w:pPr>
        <w:ind w:left="78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0460BD"/>
    <w:multiLevelType w:val="multilevel"/>
    <w:tmpl w:val="20046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652AAB"/>
    <w:multiLevelType w:val="hybridMultilevel"/>
    <w:tmpl w:val="447EF2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6271B6"/>
    <w:multiLevelType w:val="hybridMultilevel"/>
    <w:tmpl w:val="C1CEA4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8C568F"/>
    <w:multiLevelType w:val="hybridMultilevel"/>
    <w:tmpl w:val="EC60C8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6">
    <w:nsid w:val="4E792B2D"/>
    <w:multiLevelType w:val="hybridMultilevel"/>
    <w:tmpl w:val="336E5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1C403C4"/>
    <w:multiLevelType w:val="hybridMultilevel"/>
    <w:tmpl w:val="44A2892A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9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>
    <w:nsid w:val="59BE22B4"/>
    <w:multiLevelType w:val="hybridMultilevel"/>
    <w:tmpl w:val="F60A8BA2"/>
    <w:lvl w:ilvl="0" w:tplc="7EAAC60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6E821FF"/>
    <w:multiLevelType w:val="hybridMultilevel"/>
    <w:tmpl w:val="BF84D246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2">
    <w:nsid w:val="66EC3CAC"/>
    <w:multiLevelType w:val="hybridMultilevel"/>
    <w:tmpl w:val="B99402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0146DC0"/>
    <w:multiLevelType w:val="hybridMultilevel"/>
    <w:tmpl w:val="6610D748"/>
    <w:lvl w:ilvl="0" w:tplc="6D524BAC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4A65A5E"/>
    <w:multiLevelType w:val="hybridMultilevel"/>
    <w:tmpl w:val="261691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7"/>
  </w:num>
  <w:num w:numId="3">
    <w:abstractNumId w:val="25"/>
  </w:num>
  <w:num w:numId="4">
    <w:abstractNumId w:val="15"/>
  </w:num>
  <w:num w:numId="5">
    <w:abstractNumId w:val="4"/>
  </w:num>
  <w:num w:numId="6">
    <w:abstractNumId w:val="11"/>
  </w:num>
  <w:num w:numId="7">
    <w:abstractNumId w:val="5"/>
  </w:num>
  <w:num w:numId="8">
    <w:abstractNumId w:val="21"/>
  </w:num>
  <w:num w:numId="9">
    <w:abstractNumId w:val="13"/>
  </w:num>
  <w:num w:numId="10">
    <w:abstractNumId w:val="7"/>
  </w:num>
  <w:num w:numId="11">
    <w:abstractNumId w:val="0"/>
  </w:num>
  <w:num w:numId="12">
    <w:abstractNumId w:val="18"/>
  </w:num>
  <w:num w:numId="13">
    <w:abstractNumId w:val="6"/>
  </w:num>
  <w:num w:numId="14">
    <w:abstractNumId w:val="2"/>
  </w:num>
  <w:num w:numId="15">
    <w:abstractNumId w:val="3"/>
  </w:num>
  <w:num w:numId="16">
    <w:abstractNumId w:val="10"/>
  </w:num>
  <w:num w:numId="17">
    <w:abstractNumId w:val="12"/>
  </w:num>
  <w:num w:numId="18">
    <w:abstractNumId w:val="16"/>
  </w:num>
  <w:num w:numId="19">
    <w:abstractNumId w:val="20"/>
  </w:num>
  <w:num w:numId="20">
    <w:abstractNumId w:val="19"/>
  </w:num>
  <w:num w:numId="21">
    <w:abstractNumId w:val="23"/>
  </w:num>
  <w:num w:numId="22">
    <w:abstractNumId w:val="24"/>
  </w:num>
  <w:num w:numId="23">
    <w:abstractNumId w:val="9"/>
  </w:num>
  <w:num w:numId="24">
    <w:abstractNumId w:val="8"/>
  </w:num>
  <w:num w:numId="25">
    <w:abstractNumId w:val="14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7"/>
  <w:displayBackgroundShape/>
  <w:bordersDoNotSurroundHeader/>
  <w:bordersDoNotSurroundFooter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366"/>
    <w:rsid w:val="000055B1"/>
    <w:rsid w:val="00006867"/>
    <w:rsid w:val="00007F63"/>
    <w:rsid w:val="000103E7"/>
    <w:rsid w:val="000133EA"/>
    <w:rsid w:val="00013FAD"/>
    <w:rsid w:val="00015844"/>
    <w:rsid w:val="00015C78"/>
    <w:rsid w:val="00017BA5"/>
    <w:rsid w:val="00021259"/>
    <w:rsid w:val="00021359"/>
    <w:rsid w:val="0002351A"/>
    <w:rsid w:val="00023E52"/>
    <w:rsid w:val="000248FC"/>
    <w:rsid w:val="0002512C"/>
    <w:rsid w:val="0002660A"/>
    <w:rsid w:val="00026899"/>
    <w:rsid w:val="0002698B"/>
    <w:rsid w:val="00027585"/>
    <w:rsid w:val="000311AF"/>
    <w:rsid w:val="00035803"/>
    <w:rsid w:val="00035B5F"/>
    <w:rsid w:val="00035EF9"/>
    <w:rsid w:val="00037973"/>
    <w:rsid w:val="00040A63"/>
    <w:rsid w:val="0004105F"/>
    <w:rsid w:val="000424DB"/>
    <w:rsid w:val="00042E6F"/>
    <w:rsid w:val="00043923"/>
    <w:rsid w:val="000439F7"/>
    <w:rsid w:val="00044CC7"/>
    <w:rsid w:val="0004506E"/>
    <w:rsid w:val="00046160"/>
    <w:rsid w:val="00047CF7"/>
    <w:rsid w:val="0005129F"/>
    <w:rsid w:val="00051546"/>
    <w:rsid w:val="00051971"/>
    <w:rsid w:val="000563ED"/>
    <w:rsid w:val="000571B0"/>
    <w:rsid w:val="00057DA8"/>
    <w:rsid w:val="00062DCF"/>
    <w:rsid w:val="000639F7"/>
    <w:rsid w:val="0007093A"/>
    <w:rsid w:val="0007205B"/>
    <w:rsid w:val="000720EB"/>
    <w:rsid w:val="000755A8"/>
    <w:rsid w:val="0007644F"/>
    <w:rsid w:val="00076824"/>
    <w:rsid w:val="00076B12"/>
    <w:rsid w:val="000801E0"/>
    <w:rsid w:val="000804D4"/>
    <w:rsid w:val="0008122E"/>
    <w:rsid w:val="00082CAA"/>
    <w:rsid w:val="000833F5"/>
    <w:rsid w:val="00084128"/>
    <w:rsid w:val="00084609"/>
    <w:rsid w:val="000875C4"/>
    <w:rsid w:val="00087EC3"/>
    <w:rsid w:val="0009084A"/>
    <w:rsid w:val="000915A4"/>
    <w:rsid w:val="0009278C"/>
    <w:rsid w:val="00092939"/>
    <w:rsid w:val="0009621A"/>
    <w:rsid w:val="00097209"/>
    <w:rsid w:val="00097368"/>
    <w:rsid w:val="0009777E"/>
    <w:rsid w:val="000A0410"/>
    <w:rsid w:val="000A204F"/>
    <w:rsid w:val="000A2A28"/>
    <w:rsid w:val="000A2D0A"/>
    <w:rsid w:val="000A3A4E"/>
    <w:rsid w:val="000A53F5"/>
    <w:rsid w:val="000B1996"/>
    <w:rsid w:val="000B1ECC"/>
    <w:rsid w:val="000B21DA"/>
    <w:rsid w:val="000B25A2"/>
    <w:rsid w:val="000B265A"/>
    <w:rsid w:val="000B31AA"/>
    <w:rsid w:val="000B38F6"/>
    <w:rsid w:val="000B42B0"/>
    <w:rsid w:val="000B4B76"/>
    <w:rsid w:val="000B5C88"/>
    <w:rsid w:val="000B65CB"/>
    <w:rsid w:val="000B780E"/>
    <w:rsid w:val="000C0353"/>
    <w:rsid w:val="000C2499"/>
    <w:rsid w:val="000C2659"/>
    <w:rsid w:val="000C2690"/>
    <w:rsid w:val="000C2FA7"/>
    <w:rsid w:val="000C32FD"/>
    <w:rsid w:val="000C364E"/>
    <w:rsid w:val="000C5D4C"/>
    <w:rsid w:val="000C5D86"/>
    <w:rsid w:val="000C7FC7"/>
    <w:rsid w:val="000D18C5"/>
    <w:rsid w:val="000D1EF9"/>
    <w:rsid w:val="000D2BF9"/>
    <w:rsid w:val="000D370A"/>
    <w:rsid w:val="000D4FA0"/>
    <w:rsid w:val="000D59AA"/>
    <w:rsid w:val="000D722D"/>
    <w:rsid w:val="000E1125"/>
    <w:rsid w:val="000E1940"/>
    <w:rsid w:val="000E1993"/>
    <w:rsid w:val="000E3141"/>
    <w:rsid w:val="000E3B8A"/>
    <w:rsid w:val="000E4C9C"/>
    <w:rsid w:val="000E6AE2"/>
    <w:rsid w:val="000F0A7B"/>
    <w:rsid w:val="000F451B"/>
    <w:rsid w:val="00100030"/>
    <w:rsid w:val="00101A48"/>
    <w:rsid w:val="00103A80"/>
    <w:rsid w:val="0010484A"/>
    <w:rsid w:val="00104C1F"/>
    <w:rsid w:val="00106BB7"/>
    <w:rsid w:val="00111C96"/>
    <w:rsid w:val="00111CE0"/>
    <w:rsid w:val="00111DF0"/>
    <w:rsid w:val="001135C5"/>
    <w:rsid w:val="001147C0"/>
    <w:rsid w:val="00114AAE"/>
    <w:rsid w:val="00122BEF"/>
    <w:rsid w:val="001253A3"/>
    <w:rsid w:val="00126145"/>
    <w:rsid w:val="0012673B"/>
    <w:rsid w:val="001277F8"/>
    <w:rsid w:val="00130F84"/>
    <w:rsid w:val="001311B5"/>
    <w:rsid w:val="00131F75"/>
    <w:rsid w:val="0013288E"/>
    <w:rsid w:val="00134275"/>
    <w:rsid w:val="00134F6F"/>
    <w:rsid w:val="00137B0E"/>
    <w:rsid w:val="00137D4E"/>
    <w:rsid w:val="001400A0"/>
    <w:rsid w:val="001413B6"/>
    <w:rsid w:val="00141835"/>
    <w:rsid w:val="00144D47"/>
    <w:rsid w:val="00144E28"/>
    <w:rsid w:val="00145AFF"/>
    <w:rsid w:val="00147740"/>
    <w:rsid w:val="00150BAB"/>
    <w:rsid w:val="00155054"/>
    <w:rsid w:val="0015657D"/>
    <w:rsid w:val="00160A40"/>
    <w:rsid w:val="00160DA4"/>
    <w:rsid w:val="001627D9"/>
    <w:rsid w:val="0016373F"/>
    <w:rsid w:val="00164CA7"/>
    <w:rsid w:val="00171FF9"/>
    <w:rsid w:val="0017245C"/>
    <w:rsid w:val="00172A27"/>
    <w:rsid w:val="00172AF8"/>
    <w:rsid w:val="00173A68"/>
    <w:rsid w:val="00175874"/>
    <w:rsid w:val="001767E6"/>
    <w:rsid w:val="00176AC2"/>
    <w:rsid w:val="001802FB"/>
    <w:rsid w:val="001806A8"/>
    <w:rsid w:val="00180939"/>
    <w:rsid w:val="00180983"/>
    <w:rsid w:val="001824BA"/>
    <w:rsid w:val="00182A00"/>
    <w:rsid w:val="0018310D"/>
    <w:rsid w:val="00184214"/>
    <w:rsid w:val="00184452"/>
    <w:rsid w:val="00185836"/>
    <w:rsid w:val="00187FEF"/>
    <w:rsid w:val="00190991"/>
    <w:rsid w:val="00190A8D"/>
    <w:rsid w:val="001930BE"/>
    <w:rsid w:val="0019400F"/>
    <w:rsid w:val="0019547D"/>
    <w:rsid w:val="00195E1F"/>
    <w:rsid w:val="00196645"/>
    <w:rsid w:val="00197997"/>
    <w:rsid w:val="001A0C8F"/>
    <w:rsid w:val="001A2446"/>
    <w:rsid w:val="001A26C0"/>
    <w:rsid w:val="001A36F7"/>
    <w:rsid w:val="001A384E"/>
    <w:rsid w:val="001A3C20"/>
    <w:rsid w:val="001A4015"/>
    <w:rsid w:val="001A6AFD"/>
    <w:rsid w:val="001A6EDC"/>
    <w:rsid w:val="001B21A1"/>
    <w:rsid w:val="001B337C"/>
    <w:rsid w:val="001B5AE5"/>
    <w:rsid w:val="001B7027"/>
    <w:rsid w:val="001B7C67"/>
    <w:rsid w:val="001C0CED"/>
    <w:rsid w:val="001C1105"/>
    <w:rsid w:val="001C17C6"/>
    <w:rsid w:val="001C18D3"/>
    <w:rsid w:val="001C22DE"/>
    <w:rsid w:val="001C27C7"/>
    <w:rsid w:val="001C3C4C"/>
    <w:rsid w:val="001C69FA"/>
    <w:rsid w:val="001C7B80"/>
    <w:rsid w:val="001D2914"/>
    <w:rsid w:val="001D2FB0"/>
    <w:rsid w:val="001D3307"/>
    <w:rsid w:val="001D3D15"/>
    <w:rsid w:val="001D6044"/>
    <w:rsid w:val="001D68CB"/>
    <w:rsid w:val="001D7FF3"/>
    <w:rsid w:val="001E0341"/>
    <w:rsid w:val="001E0995"/>
    <w:rsid w:val="001E1C36"/>
    <w:rsid w:val="001E1E3C"/>
    <w:rsid w:val="001E347A"/>
    <w:rsid w:val="001E3D8C"/>
    <w:rsid w:val="001E43EF"/>
    <w:rsid w:val="001E44CD"/>
    <w:rsid w:val="001E6F40"/>
    <w:rsid w:val="001F24B2"/>
    <w:rsid w:val="001F33AC"/>
    <w:rsid w:val="001F3DF5"/>
    <w:rsid w:val="001F4346"/>
    <w:rsid w:val="001F449D"/>
    <w:rsid w:val="001F5EDA"/>
    <w:rsid w:val="001F7E3A"/>
    <w:rsid w:val="00201FFE"/>
    <w:rsid w:val="00202C4B"/>
    <w:rsid w:val="00204080"/>
    <w:rsid w:val="00206380"/>
    <w:rsid w:val="00207FF6"/>
    <w:rsid w:val="0021293D"/>
    <w:rsid w:val="00213173"/>
    <w:rsid w:val="002132A0"/>
    <w:rsid w:val="002155FA"/>
    <w:rsid w:val="00215AE0"/>
    <w:rsid w:val="00216A12"/>
    <w:rsid w:val="002176DE"/>
    <w:rsid w:val="0022221C"/>
    <w:rsid w:val="00222656"/>
    <w:rsid w:val="0022388D"/>
    <w:rsid w:val="00223B64"/>
    <w:rsid w:val="00224B70"/>
    <w:rsid w:val="0023029F"/>
    <w:rsid w:val="00231281"/>
    <w:rsid w:val="00231386"/>
    <w:rsid w:val="00231DC2"/>
    <w:rsid w:val="002333B7"/>
    <w:rsid w:val="002344F2"/>
    <w:rsid w:val="002368E4"/>
    <w:rsid w:val="002414D9"/>
    <w:rsid w:val="00241832"/>
    <w:rsid w:val="0024359E"/>
    <w:rsid w:val="00244D42"/>
    <w:rsid w:val="00245560"/>
    <w:rsid w:val="00246FFA"/>
    <w:rsid w:val="00247076"/>
    <w:rsid w:val="00252B94"/>
    <w:rsid w:val="00255B03"/>
    <w:rsid w:val="00255E19"/>
    <w:rsid w:val="002563B4"/>
    <w:rsid w:val="00256C2E"/>
    <w:rsid w:val="00257233"/>
    <w:rsid w:val="00257318"/>
    <w:rsid w:val="00260716"/>
    <w:rsid w:val="0026193E"/>
    <w:rsid w:val="00261A9C"/>
    <w:rsid w:val="00262518"/>
    <w:rsid w:val="00262C9D"/>
    <w:rsid w:val="0026319B"/>
    <w:rsid w:val="00265433"/>
    <w:rsid w:val="0026731F"/>
    <w:rsid w:val="00267D41"/>
    <w:rsid w:val="002700C4"/>
    <w:rsid w:val="00270A1C"/>
    <w:rsid w:val="00271ED8"/>
    <w:rsid w:val="00271FEE"/>
    <w:rsid w:val="00272572"/>
    <w:rsid w:val="0027271C"/>
    <w:rsid w:val="002730ED"/>
    <w:rsid w:val="0027316A"/>
    <w:rsid w:val="0027451C"/>
    <w:rsid w:val="00275BC1"/>
    <w:rsid w:val="0027635A"/>
    <w:rsid w:val="00280857"/>
    <w:rsid w:val="002814D6"/>
    <w:rsid w:val="00281718"/>
    <w:rsid w:val="00281A52"/>
    <w:rsid w:val="00281B15"/>
    <w:rsid w:val="0028219B"/>
    <w:rsid w:val="002829F6"/>
    <w:rsid w:val="002844B2"/>
    <w:rsid w:val="002855D0"/>
    <w:rsid w:val="00290E18"/>
    <w:rsid w:val="00291D54"/>
    <w:rsid w:val="0029413A"/>
    <w:rsid w:val="00294ECF"/>
    <w:rsid w:val="00295950"/>
    <w:rsid w:val="00296662"/>
    <w:rsid w:val="00296690"/>
    <w:rsid w:val="002967CE"/>
    <w:rsid w:val="00296D21"/>
    <w:rsid w:val="00297A88"/>
    <w:rsid w:val="002B136A"/>
    <w:rsid w:val="002B1638"/>
    <w:rsid w:val="002B24A3"/>
    <w:rsid w:val="002B2BBC"/>
    <w:rsid w:val="002B351B"/>
    <w:rsid w:val="002B3C48"/>
    <w:rsid w:val="002B434C"/>
    <w:rsid w:val="002B4F1D"/>
    <w:rsid w:val="002B7014"/>
    <w:rsid w:val="002C0864"/>
    <w:rsid w:val="002C0F12"/>
    <w:rsid w:val="002C22F5"/>
    <w:rsid w:val="002C4649"/>
    <w:rsid w:val="002C5F90"/>
    <w:rsid w:val="002D00AA"/>
    <w:rsid w:val="002D044D"/>
    <w:rsid w:val="002D0F0A"/>
    <w:rsid w:val="002D3398"/>
    <w:rsid w:val="002D35FA"/>
    <w:rsid w:val="002D3797"/>
    <w:rsid w:val="002D4AFB"/>
    <w:rsid w:val="002D55C0"/>
    <w:rsid w:val="002D6461"/>
    <w:rsid w:val="002D650F"/>
    <w:rsid w:val="002D6A8A"/>
    <w:rsid w:val="002D6D55"/>
    <w:rsid w:val="002D6E18"/>
    <w:rsid w:val="002E002E"/>
    <w:rsid w:val="002E1414"/>
    <w:rsid w:val="002E28F9"/>
    <w:rsid w:val="002E361D"/>
    <w:rsid w:val="002E3AB5"/>
    <w:rsid w:val="002E41F8"/>
    <w:rsid w:val="002E7525"/>
    <w:rsid w:val="002E7663"/>
    <w:rsid w:val="002E7C9E"/>
    <w:rsid w:val="002F01CA"/>
    <w:rsid w:val="002F1163"/>
    <w:rsid w:val="002F17F2"/>
    <w:rsid w:val="002F23E8"/>
    <w:rsid w:val="002F2D00"/>
    <w:rsid w:val="002F3161"/>
    <w:rsid w:val="002F4528"/>
    <w:rsid w:val="002F50DB"/>
    <w:rsid w:val="002F5517"/>
    <w:rsid w:val="003024EA"/>
    <w:rsid w:val="00305358"/>
    <w:rsid w:val="003063B6"/>
    <w:rsid w:val="0030650B"/>
    <w:rsid w:val="00310D27"/>
    <w:rsid w:val="00311826"/>
    <w:rsid w:val="00312C1A"/>
    <w:rsid w:val="00312DD1"/>
    <w:rsid w:val="00313308"/>
    <w:rsid w:val="003144CA"/>
    <w:rsid w:val="0031472F"/>
    <w:rsid w:val="003148F6"/>
    <w:rsid w:val="003171FD"/>
    <w:rsid w:val="003177B1"/>
    <w:rsid w:val="00321077"/>
    <w:rsid w:val="00322EDB"/>
    <w:rsid w:val="0032448D"/>
    <w:rsid w:val="003268BB"/>
    <w:rsid w:val="00326DEA"/>
    <w:rsid w:val="00330072"/>
    <w:rsid w:val="00330B4E"/>
    <w:rsid w:val="0033176D"/>
    <w:rsid w:val="00331858"/>
    <w:rsid w:val="0033350C"/>
    <w:rsid w:val="0033380C"/>
    <w:rsid w:val="00333D6C"/>
    <w:rsid w:val="0033426F"/>
    <w:rsid w:val="00335B60"/>
    <w:rsid w:val="00335E3D"/>
    <w:rsid w:val="00336046"/>
    <w:rsid w:val="003363AE"/>
    <w:rsid w:val="003402E6"/>
    <w:rsid w:val="0034042F"/>
    <w:rsid w:val="00340AAF"/>
    <w:rsid w:val="003436BE"/>
    <w:rsid w:val="00343946"/>
    <w:rsid w:val="00345FC0"/>
    <w:rsid w:val="003469FC"/>
    <w:rsid w:val="003472E7"/>
    <w:rsid w:val="00347800"/>
    <w:rsid w:val="00347C14"/>
    <w:rsid w:val="003504B5"/>
    <w:rsid w:val="003546A6"/>
    <w:rsid w:val="00354915"/>
    <w:rsid w:val="00354E6F"/>
    <w:rsid w:val="00357465"/>
    <w:rsid w:val="003577BE"/>
    <w:rsid w:val="003577F5"/>
    <w:rsid w:val="003601A9"/>
    <w:rsid w:val="00362FCF"/>
    <w:rsid w:val="003636E6"/>
    <w:rsid w:val="0036468F"/>
    <w:rsid w:val="00366993"/>
    <w:rsid w:val="00370351"/>
    <w:rsid w:val="0037079D"/>
    <w:rsid w:val="00370E0A"/>
    <w:rsid w:val="00371876"/>
    <w:rsid w:val="00371DAE"/>
    <w:rsid w:val="0037293C"/>
    <w:rsid w:val="00372C00"/>
    <w:rsid w:val="003764F0"/>
    <w:rsid w:val="00376C20"/>
    <w:rsid w:val="00377A1D"/>
    <w:rsid w:val="00381312"/>
    <w:rsid w:val="00382FAE"/>
    <w:rsid w:val="003832DC"/>
    <w:rsid w:val="00384541"/>
    <w:rsid w:val="00385C87"/>
    <w:rsid w:val="00386B90"/>
    <w:rsid w:val="00387F14"/>
    <w:rsid w:val="00391402"/>
    <w:rsid w:val="003918F4"/>
    <w:rsid w:val="00391F87"/>
    <w:rsid w:val="00393338"/>
    <w:rsid w:val="00394FC5"/>
    <w:rsid w:val="00396952"/>
    <w:rsid w:val="003A0737"/>
    <w:rsid w:val="003A150D"/>
    <w:rsid w:val="003A1B24"/>
    <w:rsid w:val="003A2A06"/>
    <w:rsid w:val="003A3ACC"/>
    <w:rsid w:val="003A4C78"/>
    <w:rsid w:val="003A552B"/>
    <w:rsid w:val="003A5554"/>
    <w:rsid w:val="003A6CD0"/>
    <w:rsid w:val="003B1164"/>
    <w:rsid w:val="003B132E"/>
    <w:rsid w:val="003B139B"/>
    <w:rsid w:val="003B1738"/>
    <w:rsid w:val="003B3A50"/>
    <w:rsid w:val="003B409D"/>
    <w:rsid w:val="003B42C7"/>
    <w:rsid w:val="003B448B"/>
    <w:rsid w:val="003B56A0"/>
    <w:rsid w:val="003B6027"/>
    <w:rsid w:val="003C3E62"/>
    <w:rsid w:val="003C4558"/>
    <w:rsid w:val="003D01E0"/>
    <w:rsid w:val="003D03EC"/>
    <w:rsid w:val="003D0EF8"/>
    <w:rsid w:val="003D1455"/>
    <w:rsid w:val="003D2840"/>
    <w:rsid w:val="003D2B72"/>
    <w:rsid w:val="003D3C48"/>
    <w:rsid w:val="003D42C7"/>
    <w:rsid w:val="003D4964"/>
    <w:rsid w:val="003D6201"/>
    <w:rsid w:val="003D7765"/>
    <w:rsid w:val="003E1518"/>
    <w:rsid w:val="003E235E"/>
    <w:rsid w:val="003E3E67"/>
    <w:rsid w:val="003E42F6"/>
    <w:rsid w:val="003E48E7"/>
    <w:rsid w:val="003E6A00"/>
    <w:rsid w:val="003E7C95"/>
    <w:rsid w:val="003E7D68"/>
    <w:rsid w:val="003F0EA6"/>
    <w:rsid w:val="003F1437"/>
    <w:rsid w:val="003F220A"/>
    <w:rsid w:val="003F2637"/>
    <w:rsid w:val="003F2B9F"/>
    <w:rsid w:val="003F3790"/>
    <w:rsid w:val="003F448B"/>
    <w:rsid w:val="003F58F6"/>
    <w:rsid w:val="003F5DC1"/>
    <w:rsid w:val="003F6316"/>
    <w:rsid w:val="00401149"/>
    <w:rsid w:val="00402720"/>
    <w:rsid w:val="00402985"/>
    <w:rsid w:val="00403416"/>
    <w:rsid w:val="00403BAA"/>
    <w:rsid w:val="00406593"/>
    <w:rsid w:val="004069B2"/>
    <w:rsid w:val="00410408"/>
    <w:rsid w:val="00413229"/>
    <w:rsid w:val="00421BC3"/>
    <w:rsid w:val="004228A3"/>
    <w:rsid w:val="004229AC"/>
    <w:rsid w:val="00423D3B"/>
    <w:rsid w:val="00424172"/>
    <w:rsid w:val="004245A3"/>
    <w:rsid w:val="00424A48"/>
    <w:rsid w:val="004274EC"/>
    <w:rsid w:val="00427917"/>
    <w:rsid w:val="0043178A"/>
    <w:rsid w:val="0043216B"/>
    <w:rsid w:val="00436238"/>
    <w:rsid w:val="00441EB5"/>
    <w:rsid w:val="004431CC"/>
    <w:rsid w:val="0044341B"/>
    <w:rsid w:val="00443D84"/>
    <w:rsid w:val="00444F7D"/>
    <w:rsid w:val="00445007"/>
    <w:rsid w:val="00446514"/>
    <w:rsid w:val="00446A9B"/>
    <w:rsid w:val="00446E8C"/>
    <w:rsid w:val="00446FED"/>
    <w:rsid w:val="0045201C"/>
    <w:rsid w:val="00452DD1"/>
    <w:rsid w:val="00453750"/>
    <w:rsid w:val="00453CD6"/>
    <w:rsid w:val="00455976"/>
    <w:rsid w:val="00456668"/>
    <w:rsid w:val="00456BC4"/>
    <w:rsid w:val="00457B85"/>
    <w:rsid w:val="0046088D"/>
    <w:rsid w:val="00460FF4"/>
    <w:rsid w:val="00462F02"/>
    <w:rsid w:val="00466EDC"/>
    <w:rsid w:val="00467368"/>
    <w:rsid w:val="00467D25"/>
    <w:rsid w:val="00470697"/>
    <w:rsid w:val="00470FC6"/>
    <w:rsid w:val="00473BBD"/>
    <w:rsid w:val="0047403A"/>
    <w:rsid w:val="00474161"/>
    <w:rsid w:val="00474C36"/>
    <w:rsid w:val="004750D1"/>
    <w:rsid w:val="00475E38"/>
    <w:rsid w:val="00476F48"/>
    <w:rsid w:val="0048006F"/>
    <w:rsid w:val="00482BBB"/>
    <w:rsid w:val="00483F69"/>
    <w:rsid w:val="00485114"/>
    <w:rsid w:val="00485AE4"/>
    <w:rsid w:val="00486111"/>
    <w:rsid w:val="00486555"/>
    <w:rsid w:val="0048767D"/>
    <w:rsid w:val="0049176F"/>
    <w:rsid w:val="00492EA5"/>
    <w:rsid w:val="00492EB9"/>
    <w:rsid w:val="004931C8"/>
    <w:rsid w:val="00493247"/>
    <w:rsid w:val="00493462"/>
    <w:rsid w:val="00497AC7"/>
    <w:rsid w:val="004A0053"/>
    <w:rsid w:val="004A0BD2"/>
    <w:rsid w:val="004A2687"/>
    <w:rsid w:val="004A402F"/>
    <w:rsid w:val="004A6761"/>
    <w:rsid w:val="004B2B05"/>
    <w:rsid w:val="004B2BBA"/>
    <w:rsid w:val="004B3425"/>
    <w:rsid w:val="004B5AB8"/>
    <w:rsid w:val="004B6B21"/>
    <w:rsid w:val="004B71F4"/>
    <w:rsid w:val="004B76B6"/>
    <w:rsid w:val="004B7EA1"/>
    <w:rsid w:val="004C0B5E"/>
    <w:rsid w:val="004C16C3"/>
    <w:rsid w:val="004C16F8"/>
    <w:rsid w:val="004C3E66"/>
    <w:rsid w:val="004C4244"/>
    <w:rsid w:val="004C6313"/>
    <w:rsid w:val="004C63EE"/>
    <w:rsid w:val="004C69F0"/>
    <w:rsid w:val="004D05D8"/>
    <w:rsid w:val="004D0970"/>
    <w:rsid w:val="004D1073"/>
    <w:rsid w:val="004D1EE6"/>
    <w:rsid w:val="004D238B"/>
    <w:rsid w:val="004D39A3"/>
    <w:rsid w:val="004D6EDD"/>
    <w:rsid w:val="004D7034"/>
    <w:rsid w:val="004E06BE"/>
    <w:rsid w:val="004E3A45"/>
    <w:rsid w:val="004E3B7D"/>
    <w:rsid w:val="004E3E3E"/>
    <w:rsid w:val="004E40C6"/>
    <w:rsid w:val="004E4673"/>
    <w:rsid w:val="004E5219"/>
    <w:rsid w:val="004E5753"/>
    <w:rsid w:val="004F10CA"/>
    <w:rsid w:val="004F4675"/>
    <w:rsid w:val="004F557E"/>
    <w:rsid w:val="004F5AFE"/>
    <w:rsid w:val="004F7762"/>
    <w:rsid w:val="00501570"/>
    <w:rsid w:val="005017DA"/>
    <w:rsid w:val="0050411A"/>
    <w:rsid w:val="0050472D"/>
    <w:rsid w:val="00505C1E"/>
    <w:rsid w:val="005060A4"/>
    <w:rsid w:val="0050619E"/>
    <w:rsid w:val="005069E2"/>
    <w:rsid w:val="00506B0D"/>
    <w:rsid w:val="00506BCB"/>
    <w:rsid w:val="00506DE6"/>
    <w:rsid w:val="00506E51"/>
    <w:rsid w:val="0051029C"/>
    <w:rsid w:val="005131DA"/>
    <w:rsid w:val="00513C0B"/>
    <w:rsid w:val="005146EB"/>
    <w:rsid w:val="00516764"/>
    <w:rsid w:val="0052138B"/>
    <w:rsid w:val="005214BE"/>
    <w:rsid w:val="005219AA"/>
    <w:rsid w:val="00522736"/>
    <w:rsid w:val="005235B4"/>
    <w:rsid w:val="00524565"/>
    <w:rsid w:val="00525585"/>
    <w:rsid w:val="0052657B"/>
    <w:rsid w:val="005312B1"/>
    <w:rsid w:val="005344B3"/>
    <w:rsid w:val="00534869"/>
    <w:rsid w:val="00534D4B"/>
    <w:rsid w:val="005371D2"/>
    <w:rsid w:val="00537528"/>
    <w:rsid w:val="0054034E"/>
    <w:rsid w:val="00542ED7"/>
    <w:rsid w:val="00545A76"/>
    <w:rsid w:val="005506C7"/>
    <w:rsid w:val="00550E39"/>
    <w:rsid w:val="005514AA"/>
    <w:rsid w:val="0055500E"/>
    <w:rsid w:val="005557B3"/>
    <w:rsid w:val="00555A68"/>
    <w:rsid w:val="0055689F"/>
    <w:rsid w:val="00556F21"/>
    <w:rsid w:val="005603EF"/>
    <w:rsid w:val="00561349"/>
    <w:rsid w:val="00562AA1"/>
    <w:rsid w:val="00562B8C"/>
    <w:rsid w:val="00562C69"/>
    <w:rsid w:val="00563198"/>
    <w:rsid w:val="00564098"/>
    <w:rsid w:val="0056533C"/>
    <w:rsid w:val="005657FC"/>
    <w:rsid w:val="00567054"/>
    <w:rsid w:val="00567294"/>
    <w:rsid w:val="00567A9A"/>
    <w:rsid w:val="00570240"/>
    <w:rsid w:val="00570FEC"/>
    <w:rsid w:val="005714C0"/>
    <w:rsid w:val="00571902"/>
    <w:rsid w:val="00571A8C"/>
    <w:rsid w:val="00572427"/>
    <w:rsid w:val="0057377D"/>
    <w:rsid w:val="005763B9"/>
    <w:rsid w:val="00576FD9"/>
    <w:rsid w:val="00580518"/>
    <w:rsid w:val="0058145E"/>
    <w:rsid w:val="00585BFD"/>
    <w:rsid w:val="00585DF6"/>
    <w:rsid w:val="00585E04"/>
    <w:rsid w:val="005910DD"/>
    <w:rsid w:val="005920BC"/>
    <w:rsid w:val="005940C1"/>
    <w:rsid w:val="0059566C"/>
    <w:rsid w:val="00595711"/>
    <w:rsid w:val="0059585E"/>
    <w:rsid w:val="005A3156"/>
    <w:rsid w:val="005A53DF"/>
    <w:rsid w:val="005A6185"/>
    <w:rsid w:val="005B052E"/>
    <w:rsid w:val="005B0B2E"/>
    <w:rsid w:val="005B127E"/>
    <w:rsid w:val="005B220B"/>
    <w:rsid w:val="005B2E19"/>
    <w:rsid w:val="005B48E3"/>
    <w:rsid w:val="005B5956"/>
    <w:rsid w:val="005B66D2"/>
    <w:rsid w:val="005B7842"/>
    <w:rsid w:val="005C1AC7"/>
    <w:rsid w:val="005C20A4"/>
    <w:rsid w:val="005C2356"/>
    <w:rsid w:val="005C4591"/>
    <w:rsid w:val="005C6BDD"/>
    <w:rsid w:val="005C6D0C"/>
    <w:rsid w:val="005C713A"/>
    <w:rsid w:val="005C72CB"/>
    <w:rsid w:val="005D0523"/>
    <w:rsid w:val="005D1368"/>
    <w:rsid w:val="005D57F1"/>
    <w:rsid w:val="005D680C"/>
    <w:rsid w:val="005E06D3"/>
    <w:rsid w:val="005E27C0"/>
    <w:rsid w:val="005E31E8"/>
    <w:rsid w:val="005E4F1C"/>
    <w:rsid w:val="005F097D"/>
    <w:rsid w:val="005F1004"/>
    <w:rsid w:val="005F174C"/>
    <w:rsid w:val="005F1FAE"/>
    <w:rsid w:val="005F1FC2"/>
    <w:rsid w:val="005F35D0"/>
    <w:rsid w:val="005F42AD"/>
    <w:rsid w:val="005F507D"/>
    <w:rsid w:val="005F52FC"/>
    <w:rsid w:val="005F56A6"/>
    <w:rsid w:val="005F6041"/>
    <w:rsid w:val="005F797B"/>
    <w:rsid w:val="005F7E99"/>
    <w:rsid w:val="00600492"/>
    <w:rsid w:val="00601081"/>
    <w:rsid w:val="006012C6"/>
    <w:rsid w:val="0060145D"/>
    <w:rsid w:val="00603239"/>
    <w:rsid w:val="0060473D"/>
    <w:rsid w:val="006053DC"/>
    <w:rsid w:val="00605AF2"/>
    <w:rsid w:val="00607A61"/>
    <w:rsid w:val="00611BF5"/>
    <w:rsid w:val="006127D4"/>
    <w:rsid w:val="00614547"/>
    <w:rsid w:val="00614D4B"/>
    <w:rsid w:val="006169DE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5C8F"/>
    <w:rsid w:val="00627ACD"/>
    <w:rsid w:val="00630383"/>
    <w:rsid w:val="00630B29"/>
    <w:rsid w:val="006316B3"/>
    <w:rsid w:val="00633DA7"/>
    <w:rsid w:val="00634DD8"/>
    <w:rsid w:val="00634F89"/>
    <w:rsid w:val="006357BD"/>
    <w:rsid w:val="006358DF"/>
    <w:rsid w:val="006408DC"/>
    <w:rsid w:val="006413AD"/>
    <w:rsid w:val="006422C6"/>
    <w:rsid w:val="006431BA"/>
    <w:rsid w:val="00643A7A"/>
    <w:rsid w:val="0064545A"/>
    <w:rsid w:val="00647D0B"/>
    <w:rsid w:val="006503F8"/>
    <w:rsid w:val="00650D0F"/>
    <w:rsid w:val="00651856"/>
    <w:rsid w:val="006521E7"/>
    <w:rsid w:val="006521F2"/>
    <w:rsid w:val="00652646"/>
    <w:rsid w:val="0065506A"/>
    <w:rsid w:val="0065579F"/>
    <w:rsid w:val="00665497"/>
    <w:rsid w:val="0066737C"/>
    <w:rsid w:val="00667AEB"/>
    <w:rsid w:val="00670351"/>
    <w:rsid w:val="006706AA"/>
    <w:rsid w:val="006718B7"/>
    <w:rsid w:val="00672632"/>
    <w:rsid w:val="00673154"/>
    <w:rsid w:val="00673A1F"/>
    <w:rsid w:val="006746B2"/>
    <w:rsid w:val="0067540D"/>
    <w:rsid w:val="00676653"/>
    <w:rsid w:val="00676B15"/>
    <w:rsid w:val="00680EC8"/>
    <w:rsid w:val="0068365D"/>
    <w:rsid w:val="0068430C"/>
    <w:rsid w:val="00685237"/>
    <w:rsid w:val="006867C4"/>
    <w:rsid w:val="00690BB8"/>
    <w:rsid w:val="0069144C"/>
    <w:rsid w:val="0069161A"/>
    <w:rsid w:val="0069189C"/>
    <w:rsid w:val="00691E28"/>
    <w:rsid w:val="006954BD"/>
    <w:rsid w:val="00696157"/>
    <w:rsid w:val="00696FA5"/>
    <w:rsid w:val="006978B2"/>
    <w:rsid w:val="00697DD7"/>
    <w:rsid w:val="006A0BB0"/>
    <w:rsid w:val="006A0E75"/>
    <w:rsid w:val="006A451F"/>
    <w:rsid w:val="006A67C2"/>
    <w:rsid w:val="006A6A31"/>
    <w:rsid w:val="006A6BFD"/>
    <w:rsid w:val="006B0BCD"/>
    <w:rsid w:val="006B0CBE"/>
    <w:rsid w:val="006B0D95"/>
    <w:rsid w:val="006B1969"/>
    <w:rsid w:val="006B2F1E"/>
    <w:rsid w:val="006B37FA"/>
    <w:rsid w:val="006B3DD7"/>
    <w:rsid w:val="006B48F1"/>
    <w:rsid w:val="006C0F7A"/>
    <w:rsid w:val="006C200E"/>
    <w:rsid w:val="006C2D21"/>
    <w:rsid w:val="006C60A2"/>
    <w:rsid w:val="006C6193"/>
    <w:rsid w:val="006C6DC4"/>
    <w:rsid w:val="006D3223"/>
    <w:rsid w:val="006D4BBE"/>
    <w:rsid w:val="006D5430"/>
    <w:rsid w:val="006D63EF"/>
    <w:rsid w:val="006D71AC"/>
    <w:rsid w:val="006D7CA8"/>
    <w:rsid w:val="006E1EE7"/>
    <w:rsid w:val="006E2FE4"/>
    <w:rsid w:val="006E36C6"/>
    <w:rsid w:val="006E3B73"/>
    <w:rsid w:val="006E4305"/>
    <w:rsid w:val="006E4CAF"/>
    <w:rsid w:val="006E7570"/>
    <w:rsid w:val="006F12EE"/>
    <w:rsid w:val="006F1DE8"/>
    <w:rsid w:val="006F2252"/>
    <w:rsid w:val="006F259F"/>
    <w:rsid w:val="006F3D72"/>
    <w:rsid w:val="006F3FB1"/>
    <w:rsid w:val="006F4B94"/>
    <w:rsid w:val="006F511B"/>
    <w:rsid w:val="006F5676"/>
    <w:rsid w:val="006F5C1B"/>
    <w:rsid w:val="006F6130"/>
    <w:rsid w:val="006F6B71"/>
    <w:rsid w:val="006F6C14"/>
    <w:rsid w:val="006F6CFF"/>
    <w:rsid w:val="006F6EB8"/>
    <w:rsid w:val="006F72DD"/>
    <w:rsid w:val="0070393B"/>
    <w:rsid w:val="00704BC7"/>
    <w:rsid w:val="00705110"/>
    <w:rsid w:val="007051AF"/>
    <w:rsid w:val="00705E84"/>
    <w:rsid w:val="00705FA1"/>
    <w:rsid w:val="00707843"/>
    <w:rsid w:val="00707E83"/>
    <w:rsid w:val="007116B3"/>
    <w:rsid w:val="00711E45"/>
    <w:rsid w:val="00711F8D"/>
    <w:rsid w:val="00713731"/>
    <w:rsid w:val="007150F3"/>
    <w:rsid w:val="007162E6"/>
    <w:rsid w:val="007165BE"/>
    <w:rsid w:val="007200FA"/>
    <w:rsid w:val="00721635"/>
    <w:rsid w:val="00723530"/>
    <w:rsid w:val="007258A0"/>
    <w:rsid w:val="00725CC4"/>
    <w:rsid w:val="00726958"/>
    <w:rsid w:val="00727D4D"/>
    <w:rsid w:val="00730980"/>
    <w:rsid w:val="00731322"/>
    <w:rsid w:val="00731E30"/>
    <w:rsid w:val="0073217A"/>
    <w:rsid w:val="00732B77"/>
    <w:rsid w:val="00736CDD"/>
    <w:rsid w:val="00736FEF"/>
    <w:rsid w:val="00737516"/>
    <w:rsid w:val="00741230"/>
    <w:rsid w:val="00741381"/>
    <w:rsid w:val="0074310F"/>
    <w:rsid w:val="00743261"/>
    <w:rsid w:val="0074502E"/>
    <w:rsid w:val="00745C1D"/>
    <w:rsid w:val="007517C3"/>
    <w:rsid w:val="00751F23"/>
    <w:rsid w:val="00752761"/>
    <w:rsid w:val="007566B3"/>
    <w:rsid w:val="0075692E"/>
    <w:rsid w:val="007573D2"/>
    <w:rsid w:val="007577AC"/>
    <w:rsid w:val="00757C4B"/>
    <w:rsid w:val="00760036"/>
    <w:rsid w:val="00760C49"/>
    <w:rsid w:val="007621D5"/>
    <w:rsid w:val="007626A2"/>
    <w:rsid w:val="007651F0"/>
    <w:rsid w:val="00765D32"/>
    <w:rsid w:val="007705A1"/>
    <w:rsid w:val="00770F43"/>
    <w:rsid w:val="00771468"/>
    <w:rsid w:val="007719AC"/>
    <w:rsid w:val="0077202D"/>
    <w:rsid w:val="00772393"/>
    <w:rsid w:val="00773686"/>
    <w:rsid w:val="00776AD0"/>
    <w:rsid w:val="00782840"/>
    <w:rsid w:val="00782F79"/>
    <w:rsid w:val="007832D8"/>
    <w:rsid w:val="00787A57"/>
    <w:rsid w:val="00787B7D"/>
    <w:rsid w:val="00790647"/>
    <w:rsid w:val="00791DB0"/>
    <w:rsid w:val="00792D48"/>
    <w:rsid w:val="00793203"/>
    <w:rsid w:val="007943BB"/>
    <w:rsid w:val="00795931"/>
    <w:rsid w:val="00796061"/>
    <w:rsid w:val="00796A2A"/>
    <w:rsid w:val="00796A38"/>
    <w:rsid w:val="00797471"/>
    <w:rsid w:val="00797C01"/>
    <w:rsid w:val="007A0183"/>
    <w:rsid w:val="007A053E"/>
    <w:rsid w:val="007A2A69"/>
    <w:rsid w:val="007A3BED"/>
    <w:rsid w:val="007A5994"/>
    <w:rsid w:val="007A627F"/>
    <w:rsid w:val="007A6821"/>
    <w:rsid w:val="007B055F"/>
    <w:rsid w:val="007B0BAC"/>
    <w:rsid w:val="007B118F"/>
    <w:rsid w:val="007B13C6"/>
    <w:rsid w:val="007B2235"/>
    <w:rsid w:val="007B312F"/>
    <w:rsid w:val="007B3EE9"/>
    <w:rsid w:val="007B4B41"/>
    <w:rsid w:val="007B6028"/>
    <w:rsid w:val="007C0BA7"/>
    <w:rsid w:val="007C10F9"/>
    <w:rsid w:val="007C1244"/>
    <w:rsid w:val="007C1A92"/>
    <w:rsid w:val="007C33E4"/>
    <w:rsid w:val="007C41B3"/>
    <w:rsid w:val="007C44F4"/>
    <w:rsid w:val="007C4841"/>
    <w:rsid w:val="007C5C75"/>
    <w:rsid w:val="007C6BFB"/>
    <w:rsid w:val="007C7AC0"/>
    <w:rsid w:val="007D0E38"/>
    <w:rsid w:val="007D2587"/>
    <w:rsid w:val="007D2DC4"/>
    <w:rsid w:val="007D34C8"/>
    <w:rsid w:val="007D36F2"/>
    <w:rsid w:val="007D5A25"/>
    <w:rsid w:val="007E0982"/>
    <w:rsid w:val="007E0E51"/>
    <w:rsid w:val="007E0F24"/>
    <w:rsid w:val="007E17B1"/>
    <w:rsid w:val="007E27C0"/>
    <w:rsid w:val="007E2F5D"/>
    <w:rsid w:val="007E3782"/>
    <w:rsid w:val="007E3C82"/>
    <w:rsid w:val="007E4716"/>
    <w:rsid w:val="007E6856"/>
    <w:rsid w:val="007E6E32"/>
    <w:rsid w:val="007E7487"/>
    <w:rsid w:val="007E771D"/>
    <w:rsid w:val="007F3DA7"/>
    <w:rsid w:val="007F4203"/>
    <w:rsid w:val="007F4290"/>
    <w:rsid w:val="007F4D42"/>
    <w:rsid w:val="007F502E"/>
    <w:rsid w:val="007F65F6"/>
    <w:rsid w:val="007F6A42"/>
    <w:rsid w:val="007F7A9A"/>
    <w:rsid w:val="00800F2C"/>
    <w:rsid w:val="008013CA"/>
    <w:rsid w:val="00802E86"/>
    <w:rsid w:val="008056CF"/>
    <w:rsid w:val="00806C7C"/>
    <w:rsid w:val="0080728E"/>
    <w:rsid w:val="00811CC1"/>
    <w:rsid w:val="00812EF1"/>
    <w:rsid w:val="008145E4"/>
    <w:rsid w:val="00814945"/>
    <w:rsid w:val="00814985"/>
    <w:rsid w:val="008155A0"/>
    <w:rsid w:val="008160BF"/>
    <w:rsid w:val="00816F96"/>
    <w:rsid w:val="008175D4"/>
    <w:rsid w:val="00822C19"/>
    <w:rsid w:val="00823724"/>
    <w:rsid w:val="00823AF8"/>
    <w:rsid w:val="00832ADC"/>
    <w:rsid w:val="008343F2"/>
    <w:rsid w:val="00835293"/>
    <w:rsid w:val="00835356"/>
    <w:rsid w:val="00836941"/>
    <w:rsid w:val="00836D5A"/>
    <w:rsid w:val="0083795A"/>
    <w:rsid w:val="00837C9F"/>
    <w:rsid w:val="00843379"/>
    <w:rsid w:val="00843448"/>
    <w:rsid w:val="008436F0"/>
    <w:rsid w:val="00843C74"/>
    <w:rsid w:val="00843DAA"/>
    <w:rsid w:val="00843F40"/>
    <w:rsid w:val="00845019"/>
    <w:rsid w:val="008505B6"/>
    <w:rsid w:val="00850AD1"/>
    <w:rsid w:val="00851A3E"/>
    <w:rsid w:val="00852259"/>
    <w:rsid w:val="00852297"/>
    <w:rsid w:val="008529ED"/>
    <w:rsid w:val="00853419"/>
    <w:rsid w:val="00853E87"/>
    <w:rsid w:val="008547FB"/>
    <w:rsid w:val="00855CBD"/>
    <w:rsid w:val="00856F99"/>
    <w:rsid w:val="00857625"/>
    <w:rsid w:val="00857E3C"/>
    <w:rsid w:val="00860FE6"/>
    <w:rsid w:val="0086330A"/>
    <w:rsid w:val="008636BD"/>
    <w:rsid w:val="00864683"/>
    <w:rsid w:val="00864A1B"/>
    <w:rsid w:val="00864D17"/>
    <w:rsid w:val="008719DB"/>
    <w:rsid w:val="00872250"/>
    <w:rsid w:val="008727F2"/>
    <w:rsid w:val="008731B8"/>
    <w:rsid w:val="0087381D"/>
    <w:rsid w:val="00873D16"/>
    <w:rsid w:val="00875049"/>
    <w:rsid w:val="00875CB9"/>
    <w:rsid w:val="00875F0E"/>
    <w:rsid w:val="00880F6C"/>
    <w:rsid w:val="008855E2"/>
    <w:rsid w:val="00886521"/>
    <w:rsid w:val="00886648"/>
    <w:rsid w:val="00887886"/>
    <w:rsid w:val="0089301D"/>
    <w:rsid w:val="008937A3"/>
    <w:rsid w:val="008943A1"/>
    <w:rsid w:val="00894705"/>
    <w:rsid w:val="0089509A"/>
    <w:rsid w:val="00895C60"/>
    <w:rsid w:val="008A1E93"/>
    <w:rsid w:val="008A2A33"/>
    <w:rsid w:val="008A4FE1"/>
    <w:rsid w:val="008A5E28"/>
    <w:rsid w:val="008A64DE"/>
    <w:rsid w:val="008B3CA8"/>
    <w:rsid w:val="008B4198"/>
    <w:rsid w:val="008B4609"/>
    <w:rsid w:val="008B50B6"/>
    <w:rsid w:val="008B6926"/>
    <w:rsid w:val="008B725C"/>
    <w:rsid w:val="008C1D6D"/>
    <w:rsid w:val="008C2184"/>
    <w:rsid w:val="008C3C8F"/>
    <w:rsid w:val="008C3F98"/>
    <w:rsid w:val="008D1DAC"/>
    <w:rsid w:val="008D23AF"/>
    <w:rsid w:val="008D32BF"/>
    <w:rsid w:val="008D3A05"/>
    <w:rsid w:val="008D681A"/>
    <w:rsid w:val="008D6B1A"/>
    <w:rsid w:val="008D6D38"/>
    <w:rsid w:val="008D7383"/>
    <w:rsid w:val="008D789C"/>
    <w:rsid w:val="008E0617"/>
    <w:rsid w:val="008E0C64"/>
    <w:rsid w:val="008E1801"/>
    <w:rsid w:val="008E4B64"/>
    <w:rsid w:val="008E5313"/>
    <w:rsid w:val="008E5B71"/>
    <w:rsid w:val="008E646E"/>
    <w:rsid w:val="008E705E"/>
    <w:rsid w:val="008F0C94"/>
    <w:rsid w:val="008F2453"/>
    <w:rsid w:val="008F252E"/>
    <w:rsid w:val="008F34E9"/>
    <w:rsid w:val="00901AA5"/>
    <w:rsid w:val="00901D0C"/>
    <w:rsid w:val="00902740"/>
    <w:rsid w:val="00902833"/>
    <w:rsid w:val="00902C4E"/>
    <w:rsid w:val="009032D6"/>
    <w:rsid w:val="009039E2"/>
    <w:rsid w:val="00905D5B"/>
    <w:rsid w:val="00906BB5"/>
    <w:rsid w:val="0091196A"/>
    <w:rsid w:val="00911DC9"/>
    <w:rsid w:val="00912362"/>
    <w:rsid w:val="009123FF"/>
    <w:rsid w:val="00912D8F"/>
    <w:rsid w:val="009164CD"/>
    <w:rsid w:val="00917271"/>
    <w:rsid w:val="00922A9F"/>
    <w:rsid w:val="00923EDA"/>
    <w:rsid w:val="00923FEC"/>
    <w:rsid w:val="00925478"/>
    <w:rsid w:val="009256F4"/>
    <w:rsid w:val="00925A8F"/>
    <w:rsid w:val="00925D8E"/>
    <w:rsid w:val="009269F5"/>
    <w:rsid w:val="00930CAD"/>
    <w:rsid w:val="00931BE7"/>
    <w:rsid w:val="0093324D"/>
    <w:rsid w:val="00936074"/>
    <w:rsid w:val="009400CF"/>
    <w:rsid w:val="00940533"/>
    <w:rsid w:val="00941097"/>
    <w:rsid w:val="00942498"/>
    <w:rsid w:val="00942B78"/>
    <w:rsid w:val="009432FE"/>
    <w:rsid w:val="009438F8"/>
    <w:rsid w:val="00944414"/>
    <w:rsid w:val="0094691D"/>
    <w:rsid w:val="00952459"/>
    <w:rsid w:val="00953948"/>
    <w:rsid w:val="00953CF1"/>
    <w:rsid w:val="00954F42"/>
    <w:rsid w:val="00957172"/>
    <w:rsid w:val="009578D1"/>
    <w:rsid w:val="00957A33"/>
    <w:rsid w:val="00957B43"/>
    <w:rsid w:val="0096003B"/>
    <w:rsid w:val="0096081E"/>
    <w:rsid w:val="0096137E"/>
    <w:rsid w:val="00961E92"/>
    <w:rsid w:val="00962455"/>
    <w:rsid w:val="009647C5"/>
    <w:rsid w:val="0096604F"/>
    <w:rsid w:val="00966280"/>
    <w:rsid w:val="009663C5"/>
    <w:rsid w:val="009700D1"/>
    <w:rsid w:val="009704A1"/>
    <w:rsid w:val="00971DDC"/>
    <w:rsid w:val="0097399E"/>
    <w:rsid w:val="009739F5"/>
    <w:rsid w:val="009750EE"/>
    <w:rsid w:val="009755AD"/>
    <w:rsid w:val="009757E0"/>
    <w:rsid w:val="0097718E"/>
    <w:rsid w:val="009800B6"/>
    <w:rsid w:val="009843F2"/>
    <w:rsid w:val="00985DB7"/>
    <w:rsid w:val="00986B3C"/>
    <w:rsid w:val="00986D44"/>
    <w:rsid w:val="00987D2C"/>
    <w:rsid w:val="009903A8"/>
    <w:rsid w:val="00990D43"/>
    <w:rsid w:val="00991070"/>
    <w:rsid w:val="00991C84"/>
    <w:rsid w:val="00992DCD"/>
    <w:rsid w:val="00994238"/>
    <w:rsid w:val="00994702"/>
    <w:rsid w:val="00996E62"/>
    <w:rsid w:val="00997875"/>
    <w:rsid w:val="00997D39"/>
    <w:rsid w:val="00997FD5"/>
    <w:rsid w:val="009A1CA8"/>
    <w:rsid w:val="009A2CA9"/>
    <w:rsid w:val="009A3428"/>
    <w:rsid w:val="009A5082"/>
    <w:rsid w:val="009A618E"/>
    <w:rsid w:val="009A68AD"/>
    <w:rsid w:val="009B0655"/>
    <w:rsid w:val="009B11B9"/>
    <w:rsid w:val="009B155B"/>
    <w:rsid w:val="009B183F"/>
    <w:rsid w:val="009B1F5B"/>
    <w:rsid w:val="009B3BA9"/>
    <w:rsid w:val="009B3DB8"/>
    <w:rsid w:val="009B4769"/>
    <w:rsid w:val="009C0634"/>
    <w:rsid w:val="009C2086"/>
    <w:rsid w:val="009C3006"/>
    <w:rsid w:val="009D159F"/>
    <w:rsid w:val="009D1912"/>
    <w:rsid w:val="009D1A92"/>
    <w:rsid w:val="009D2A16"/>
    <w:rsid w:val="009D344B"/>
    <w:rsid w:val="009D6952"/>
    <w:rsid w:val="009E068F"/>
    <w:rsid w:val="009E1B89"/>
    <w:rsid w:val="009E217B"/>
    <w:rsid w:val="009E3971"/>
    <w:rsid w:val="009E47B7"/>
    <w:rsid w:val="009E58C2"/>
    <w:rsid w:val="009E619C"/>
    <w:rsid w:val="009E7020"/>
    <w:rsid w:val="009E7045"/>
    <w:rsid w:val="009E748B"/>
    <w:rsid w:val="009E78AF"/>
    <w:rsid w:val="009F0307"/>
    <w:rsid w:val="009F1101"/>
    <w:rsid w:val="009F2244"/>
    <w:rsid w:val="009F3808"/>
    <w:rsid w:val="009F3839"/>
    <w:rsid w:val="009F3D12"/>
    <w:rsid w:val="009F5FBC"/>
    <w:rsid w:val="009F6383"/>
    <w:rsid w:val="00A00E96"/>
    <w:rsid w:val="00A03D3F"/>
    <w:rsid w:val="00A047F9"/>
    <w:rsid w:val="00A049AC"/>
    <w:rsid w:val="00A04BEB"/>
    <w:rsid w:val="00A04DE2"/>
    <w:rsid w:val="00A05B4F"/>
    <w:rsid w:val="00A07A65"/>
    <w:rsid w:val="00A07E9D"/>
    <w:rsid w:val="00A10BBB"/>
    <w:rsid w:val="00A1110B"/>
    <w:rsid w:val="00A11A20"/>
    <w:rsid w:val="00A11DFB"/>
    <w:rsid w:val="00A11F1E"/>
    <w:rsid w:val="00A12DEC"/>
    <w:rsid w:val="00A14BA5"/>
    <w:rsid w:val="00A159FE"/>
    <w:rsid w:val="00A15C80"/>
    <w:rsid w:val="00A15DA4"/>
    <w:rsid w:val="00A20607"/>
    <w:rsid w:val="00A20D0F"/>
    <w:rsid w:val="00A22250"/>
    <w:rsid w:val="00A2486B"/>
    <w:rsid w:val="00A25160"/>
    <w:rsid w:val="00A26916"/>
    <w:rsid w:val="00A274E1"/>
    <w:rsid w:val="00A2769F"/>
    <w:rsid w:val="00A27E3C"/>
    <w:rsid w:val="00A27E76"/>
    <w:rsid w:val="00A27E8B"/>
    <w:rsid w:val="00A3149C"/>
    <w:rsid w:val="00A31A13"/>
    <w:rsid w:val="00A323D7"/>
    <w:rsid w:val="00A32701"/>
    <w:rsid w:val="00A330EB"/>
    <w:rsid w:val="00A334CC"/>
    <w:rsid w:val="00A421DA"/>
    <w:rsid w:val="00A44BE1"/>
    <w:rsid w:val="00A4500D"/>
    <w:rsid w:val="00A473D6"/>
    <w:rsid w:val="00A51EEE"/>
    <w:rsid w:val="00A53C99"/>
    <w:rsid w:val="00A542B8"/>
    <w:rsid w:val="00A54719"/>
    <w:rsid w:val="00A56FF4"/>
    <w:rsid w:val="00A602F2"/>
    <w:rsid w:val="00A60995"/>
    <w:rsid w:val="00A612B9"/>
    <w:rsid w:val="00A61FE7"/>
    <w:rsid w:val="00A6549F"/>
    <w:rsid w:val="00A66B14"/>
    <w:rsid w:val="00A66CF8"/>
    <w:rsid w:val="00A70A9A"/>
    <w:rsid w:val="00A7163D"/>
    <w:rsid w:val="00A727DA"/>
    <w:rsid w:val="00A7488B"/>
    <w:rsid w:val="00A7493E"/>
    <w:rsid w:val="00A74F48"/>
    <w:rsid w:val="00A81A3A"/>
    <w:rsid w:val="00A82E50"/>
    <w:rsid w:val="00A83C75"/>
    <w:rsid w:val="00A83E6C"/>
    <w:rsid w:val="00A84D8D"/>
    <w:rsid w:val="00A84DBA"/>
    <w:rsid w:val="00A854F8"/>
    <w:rsid w:val="00A85523"/>
    <w:rsid w:val="00A900AE"/>
    <w:rsid w:val="00A93140"/>
    <w:rsid w:val="00A9330E"/>
    <w:rsid w:val="00A93FD6"/>
    <w:rsid w:val="00A9447A"/>
    <w:rsid w:val="00A95040"/>
    <w:rsid w:val="00A95088"/>
    <w:rsid w:val="00A957EB"/>
    <w:rsid w:val="00A960AC"/>
    <w:rsid w:val="00A966B3"/>
    <w:rsid w:val="00AA12BE"/>
    <w:rsid w:val="00AA3298"/>
    <w:rsid w:val="00AA41AA"/>
    <w:rsid w:val="00AA41D8"/>
    <w:rsid w:val="00AA461D"/>
    <w:rsid w:val="00AA508F"/>
    <w:rsid w:val="00AA5D0F"/>
    <w:rsid w:val="00AA6892"/>
    <w:rsid w:val="00AA6C76"/>
    <w:rsid w:val="00AB049C"/>
    <w:rsid w:val="00AB1D7B"/>
    <w:rsid w:val="00AB1EA3"/>
    <w:rsid w:val="00AB3399"/>
    <w:rsid w:val="00AB3D67"/>
    <w:rsid w:val="00AB4CB4"/>
    <w:rsid w:val="00AB7A48"/>
    <w:rsid w:val="00AC315A"/>
    <w:rsid w:val="00AC34C5"/>
    <w:rsid w:val="00AC4276"/>
    <w:rsid w:val="00AC464D"/>
    <w:rsid w:val="00AC503E"/>
    <w:rsid w:val="00AC51E8"/>
    <w:rsid w:val="00AC5AAB"/>
    <w:rsid w:val="00AC60CF"/>
    <w:rsid w:val="00AC60FB"/>
    <w:rsid w:val="00AD021E"/>
    <w:rsid w:val="00AD048E"/>
    <w:rsid w:val="00AD0CA9"/>
    <w:rsid w:val="00AD10BF"/>
    <w:rsid w:val="00AD16D6"/>
    <w:rsid w:val="00AD2407"/>
    <w:rsid w:val="00AD265B"/>
    <w:rsid w:val="00AD48D4"/>
    <w:rsid w:val="00AD4DB6"/>
    <w:rsid w:val="00AD62D8"/>
    <w:rsid w:val="00AD6E05"/>
    <w:rsid w:val="00AE017E"/>
    <w:rsid w:val="00AE49C2"/>
    <w:rsid w:val="00AE5146"/>
    <w:rsid w:val="00AE55C5"/>
    <w:rsid w:val="00AE5A4F"/>
    <w:rsid w:val="00AE7740"/>
    <w:rsid w:val="00AE7B16"/>
    <w:rsid w:val="00AF0B65"/>
    <w:rsid w:val="00AF0F18"/>
    <w:rsid w:val="00AF7EEF"/>
    <w:rsid w:val="00B002E0"/>
    <w:rsid w:val="00B0053F"/>
    <w:rsid w:val="00B00ACA"/>
    <w:rsid w:val="00B0132A"/>
    <w:rsid w:val="00B029C1"/>
    <w:rsid w:val="00B02F73"/>
    <w:rsid w:val="00B042F9"/>
    <w:rsid w:val="00B07968"/>
    <w:rsid w:val="00B07B19"/>
    <w:rsid w:val="00B10FBA"/>
    <w:rsid w:val="00B12666"/>
    <w:rsid w:val="00B126DA"/>
    <w:rsid w:val="00B14DB6"/>
    <w:rsid w:val="00B1531E"/>
    <w:rsid w:val="00B15903"/>
    <w:rsid w:val="00B166C8"/>
    <w:rsid w:val="00B201C3"/>
    <w:rsid w:val="00B230AB"/>
    <w:rsid w:val="00B23604"/>
    <w:rsid w:val="00B236B2"/>
    <w:rsid w:val="00B2566A"/>
    <w:rsid w:val="00B2578F"/>
    <w:rsid w:val="00B26E87"/>
    <w:rsid w:val="00B30EB8"/>
    <w:rsid w:val="00B3226F"/>
    <w:rsid w:val="00B35581"/>
    <w:rsid w:val="00B41694"/>
    <w:rsid w:val="00B425D5"/>
    <w:rsid w:val="00B427B9"/>
    <w:rsid w:val="00B42928"/>
    <w:rsid w:val="00B43371"/>
    <w:rsid w:val="00B44CA2"/>
    <w:rsid w:val="00B454AE"/>
    <w:rsid w:val="00B47CA1"/>
    <w:rsid w:val="00B52464"/>
    <w:rsid w:val="00B545D5"/>
    <w:rsid w:val="00B55453"/>
    <w:rsid w:val="00B55CF3"/>
    <w:rsid w:val="00B57CCE"/>
    <w:rsid w:val="00B63F38"/>
    <w:rsid w:val="00B65685"/>
    <w:rsid w:val="00B66B7C"/>
    <w:rsid w:val="00B670CE"/>
    <w:rsid w:val="00B67B79"/>
    <w:rsid w:val="00B67D4A"/>
    <w:rsid w:val="00B67E74"/>
    <w:rsid w:val="00B71448"/>
    <w:rsid w:val="00B7196F"/>
    <w:rsid w:val="00B803FA"/>
    <w:rsid w:val="00B82234"/>
    <w:rsid w:val="00B8283E"/>
    <w:rsid w:val="00B837AA"/>
    <w:rsid w:val="00B848C7"/>
    <w:rsid w:val="00B86E93"/>
    <w:rsid w:val="00B87D03"/>
    <w:rsid w:val="00B909E8"/>
    <w:rsid w:val="00B90D7F"/>
    <w:rsid w:val="00B91063"/>
    <w:rsid w:val="00B9232C"/>
    <w:rsid w:val="00B928EE"/>
    <w:rsid w:val="00B92AD5"/>
    <w:rsid w:val="00B93E17"/>
    <w:rsid w:val="00B94BA4"/>
    <w:rsid w:val="00B96B25"/>
    <w:rsid w:val="00B97DB5"/>
    <w:rsid w:val="00BA0E02"/>
    <w:rsid w:val="00BA4762"/>
    <w:rsid w:val="00BB156E"/>
    <w:rsid w:val="00BB1734"/>
    <w:rsid w:val="00BB2186"/>
    <w:rsid w:val="00BB3ABA"/>
    <w:rsid w:val="00BB4FEC"/>
    <w:rsid w:val="00BB65B1"/>
    <w:rsid w:val="00BB69D5"/>
    <w:rsid w:val="00BB73DF"/>
    <w:rsid w:val="00BC03E1"/>
    <w:rsid w:val="00BC09A8"/>
    <w:rsid w:val="00BC2983"/>
    <w:rsid w:val="00BC3757"/>
    <w:rsid w:val="00BC4593"/>
    <w:rsid w:val="00BD05BF"/>
    <w:rsid w:val="00BD464A"/>
    <w:rsid w:val="00BD5BF2"/>
    <w:rsid w:val="00BD639A"/>
    <w:rsid w:val="00BD6401"/>
    <w:rsid w:val="00BD64BD"/>
    <w:rsid w:val="00BD6702"/>
    <w:rsid w:val="00BD6CFB"/>
    <w:rsid w:val="00BE1E03"/>
    <w:rsid w:val="00BE2902"/>
    <w:rsid w:val="00BE42CB"/>
    <w:rsid w:val="00BE6162"/>
    <w:rsid w:val="00BE675D"/>
    <w:rsid w:val="00BE6C9C"/>
    <w:rsid w:val="00BE751E"/>
    <w:rsid w:val="00BF37B7"/>
    <w:rsid w:val="00BF37CD"/>
    <w:rsid w:val="00BF3B86"/>
    <w:rsid w:val="00BF5C82"/>
    <w:rsid w:val="00BF77C4"/>
    <w:rsid w:val="00BF7A5E"/>
    <w:rsid w:val="00C0085D"/>
    <w:rsid w:val="00C00E47"/>
    <w:rsid w:val="00C010AA"/>
    <w:rsid w:val="00C013EF"/>
    <w:rsid w:val="00C04F9C"/>
    <w:rsid w:val="00C07BA6"/>
    <w:rsid w:val="00C11D21"/>
    <w:rsid w:val="00C11EFC"/>
    <w:rsid w:val="00C1675F"/>
    <w:rsid w:val="00C16C29"/>
    <w:rsid w:val="00C21F2D"/>
    <w:rsid w:val="00C22DD1"/>
    <w:rsid w:val="00C23438"/>
    <w:rsid w:val="00C23439"/>
    <w:rsid w:val="00C23F70"/>
    <w:rsid w:val="00C24BB6"/>
    <w:rsid w:val="00C25F81"/>
    <w:rsid w:val="00C268BB"/>
    <w:rsid w:val="00C27213"/>
    <w:rsid w:val="00C278C2"/>
    <w:rsid w:val="00C30F7D"/>
    <w:rsid w:val="00C32425"/>
    <w:rsid w:val="00C33DEA"/>
    <w:rsid w:val="00C34B78"/>
    <w:rsid w:val="00C34DBE"/>
    <w:rsid w:val="00C353D0"/>
    <w:rsid w:val="00C35AE1"/>
    <w:rsid w:val="00C37C3F"/>
    <w:rsid w:val="00C40D1E"/>
    <w:rsid w:val="00C413AB"/>
    <w:rsid w:val="00C41E55"/>
    <w:rsid w:val="00C4248D"/>
    <w:rsid w:val="00C43809"/>
    <w:rsid w:val="00C445E2"/>
    <w:rsid w:val="00C45167"/>
    <w:rsid w:val="00C45E02"/>
    <w:rsid w:val="00C473CE"/>
    <w:rsid w:val="00C50168"/>
    <w:rsid w:val="00C50600"/>
    <w:rsid w:val="00C5180C"/>
    <w:rsid w:val="00C52111"/>
    <w:rsid w:val="00C523E4"/>
    <w:rsid w:val="00C53622"/>
    <w:rsid w:val="00C540EB"/>
    <w:rsid w:val="00C5495C"/>
    <w:rsid w:val="00C54982"/>
    <w:rsid w:val="00C54B46"/>
    <w:rsid w:val="00C54BD6"/>
    <w:rsid w:val="00C551B5"/>
    <w:rsid w:val="00C55B71"/>
    <w:rsid w:val="00C55E71"/>
    <w:rsid w:val="00C621A1"/>
    <w:rsid w:val="00C630B7"/>
    <w:rsid w:val="00C63153"/>
    <w:rsid w:val="00C63CB8"/>
    <w:rsid w:val="00C65327"/>
    <w:rsid w:val="00C65838"/>
    <w:rsid w:val="00C6673E"/>
    <w:rsid w:val="00C668EE"/>
    <w:rsid w:val="00C67382"/>
    <w:rsid w:val="00C72471"/>
    <w:rsid w:val="00C7587D"/>
    <w:rsid w:val="00C8086B"/>
    <w:rsid w:val="00C82D97"/>
    <w:rsid w:val="00C84D14"/>
    <w:rsid w:val="00C9369C"/>
    <w:rsid w:val="00C93EDD"/>
    <w:rsid w:val="00C95333"/>
    <w:rsid w:val="00C953EF"/>
    <w:rsid w:val="00C953F6"/>
    <w:rsid w:val="00CA0363"/>
    <w:rsid w:val="00CA06A4"/>
    <w:rsid w:val="00CA1C28"/>
    <w:rsid w:val="00CA1C2C"/>
    <w:rsid w:val="00CA485B"/>
    <w:rsid w:val="00CA501F"/>
    <w:rsid w:val="00CA59FA"/>
    <w:rsid w:val="00CA61CF"/>
    <w:rsid w:val="00CB0B17"/>
    <w:rsid w:val="00CB1749"/>
    <w:rsid w:val="00CB1870"/>
    <w:rsid w:val="00CB27C2"/>
    <w:rsid w:val="00CB32DD"/>
    <w:rsid w:val="00CB3A9F"/>
    <w:rsid w:val="00CB5048"/>
    <w:rsid w:val="00CB5AC7"/>
    <w:rsid w:val="00CC10DA"/>
    <w:rsid w:val="00CC2431"/>
    <w:rsid w:val="00CC4F0B"/>
    <w:rsid w:val="00CD1094"/>
    <w:rsid w:val="00CD1B67"/>
    <w:rsid w:val="00CD229F"/>
    <w:rsid w:val="00CE2D1F"/>
    <w:rsid w:val="00CE31E0"/>
    <w:rsid w:val="00CE444E"/>
    <w:rsid w:val="00CE52F0"/>
    <w:rsid w:val="00CE6F1A"/>
    <w:rsid w:val="00CE79A2"/>
    <w:rsid w:val="00CF18A3"/>
    <w:rsid w:val="00CF356A"/>
    <w:rsid w:val="00CF3DA6"/>
    <w:rsid w:val="00CF4A61"/>
    <w:rsid w:val="00CF6809"/>
    <w:rsid w:val="00CF760D"/>
    <w:rsid w:val="00D01778"/>
    <w:rsid w:val="00D01A38"/>
    <w:rsid w:val="00D029CB"/>
    <w:rsid w:val="00D034E8"/>
    <w:rsid w:val="00D04274"/>
    <w:rsid w:val="00D05A8B"/>
    <w:rsid w:val="00D06659"/>
    <w:rsid w:val="00D0699D"/>
    <w:rsid w:val="00D122E3"/>
    <w:rsid w:val="00D1447E"/>
    <w:rsid w:val="00D15666"/>
    <w:rsid w:val="00D164B7"/>
    <w:rsid w:val="00D17475"/>
    <w:rsid w:val="00D1747A"/>
    <w:rsid w:val="00D205D0"/>
    <w:rsid w:val="00D20778"/>
    <w:rsid w:val="00D21306"/>
    <w:rsid w:val="00D2151A"/>
    <w:rsid w:val="00D22151"/>
    <w:rsid w:val="00D2223B"/>
    <w:rsid w:val="00D22AF0"/>
    <w:rsid w:val="00D259AA"/>
    <w:rsid w:val="00D25CA2"/>
    <w:rsid w:val="00D26BCB"/>
    <w:rsid w:val="00D275C6"/>
    <w:rsid w:val="00D27639"/>
    <w:rsid w:val="00D27E59"/>
    <w:rsid w:val="00D40E89"/>
    <w:rsid w:val="00D41A51"/>
    <w:rsid w:val="00D42DFD"/>
    <w:rsid w:val="00D45BB6"/>
    <w:rsid w:val="00D45E14"/>
    <w:rsid w:val="00D4755C"/>
    <w:rsid w:val="00D47707"/>
    <w:rsid w:val="00D505B1"/>
    <w:rsid w:val="00D52834"/>
    <w:rsid w:val="00D544FE"/>
    <w:rsid w:val="00D5505A"/>
    <w:rsid w:val="00D5596F"/>
    <w:rsid w:val="00D56D04"/>
    <w:rsid w:val="00D56F3F"/>
    <w:rsid w:val="00D57733"/>
    <w:rsid w:val="00D577A0"/>
    <w:rsid w:val="00D601F1"/>
    <w:rsid w:val="00D61F13"/>
    <w:rsid w:val="00D64001"/>
    <w:rsid w:val="00D650A7"/>
    <w:rsid w:val="00D65513"/>
    <w:rsid w:val="00D672D6"/>
    <w:rsid w:val="00D67D4A"/>
    <w:rsid w:val="00D7096D"/>
    <w:rsid w:val="00D70B9D"/>
    <w:rsid w:val="00D72B46"/>
    <w:rsid w:val="00D72F7B"/>
    <w:rsid w:val="00D75D2E"/>
    <w:rsid w:val="00D76030"/>
    <w:rsid w:val="00D766D5"/>
    <w:rsid w:val="00D806A3"/>
    <w:rsid w:val="00D81232"/>
    <w:rsid w:val="00D81BAC"/>
    <w:rsid w:val="00D83149"/>
    <w:rsid w:val="00D8316F"/>
    <w:rsid w:val="00D83173"/>
    <w:rsid w:val="00D8380A"/>
    <w:rsid w:val="00D84ACC"/>
    <w:rsid w:val="00D85273"/>
    <w:rsid w:val="00D90CC5"/>
    <w:rsid w:val="00D92C6A"/>
    <w:rsid w:val="00D963A6"/>
    <w:rsid w:val="00DA12AB"/>
    <w:rsid w:val="00DA1C49"/>
    <w:rsid w:val="00DA3A13"/>
    <w:rsid w:val="00DA6E0F"/>
    <w:rsid w:val="00DB2ABA"/>
    <w:rsid w:val="00DB3689"/>
    <w:rsid w:val="00DB3767"/>
    <w:rsid w:val="00DB39E0"/>
    <w:rsid w:val="00DB70B4"/>
    <w:rsid w:val="00DC181B"/>
    <w:rsid w:val="00DC1B28"/>
    <w:rsid w:val="00DC22BE"/>
    <w:rsid w:val="00DC34E6"/>
    <w:rsid w:val="00DC5F62"/>
    <w:rsid w:val="00DC6AD9"/>
    <w:rsid w:val="00DC6B68"/>
    <w:rsid w:val="00DC7FAF"/>
    <w:rsid w:val="00DD02BA"/>
    <w:rsid w:val="00DD100B"/>
    <w:rsid w:val="00DD36C3"/>
    <w:rsid w:val="00DD42F9"/>
    <w:rsid w:val="00DD6A69"/>
    <w:rsid w:val="00DE1B4A"/>
    <w:rsid w:val="00DE2611"/>
    <w:rsid w:val="00DE2CFF"/>
    <w:rsid w:val="00DE3330"/>
    <w:rsid w:val="00DE34AD"/>
    <w:rsid w:val="00DE5939"/>
    <w:rsid w:val="00DE7746"/>
    <w:rsid w:val="00DE7AA4"/>
    <w:rsid w:val="00DF11E4"/>
    <w:rsid w:val="00DF1C50"/>
    <w:rsid w:val="00DF4490"/>
    <w:rsid w:val="00DF4CBC"/>
    <w:rsid w:val="00DF5370"/>
    <w:rsid w:val="00E0032E"/>
    <w:rsid w:val="00E004AF"/>
    <w:rsid w:val="00E0205D"/>
    <w:rsid w:val="00E02BE9"/>
    <w:rsid w:val="00E03C46"/>
    <w:rsid w:val="00E06DE8"/>
    <w:rsid w:val="00E1018A"/>
    <w:rsid w:val="00E10707"/>
    <w:rsid w:val="00E11639"/>
    <w:rsid w:val="00E120F4"/>
    <w:rsid w:val="00E14000"/>
    <w:rsid w:val="00E14F52"/>
    <w:rsid w:val="00E153F6"/>
    <w:rsid w:val="00E15F7E"/>
    <w:rsid w:val="00E173DF"/>
    <w:rsid w:val="00E223C9"/>
    <w:rsid w:val="00E22546"/>
    <w:rsid w:val="00E22B2E"/>
    <w:rsid w:val="00E27FC2"/>
    <w:rsid w:val="00E30CE7"/>
    <w:rsid w:val="00E31912"/>
    <w:rsid w:val="00E31B60"/>
    <w:rsid w:val="00E34648"/>
    <w:rsid w:val="00E34D88"/>
    <w:rsid w:val="00E353DB"/>
    <w:rsid w:val="00E36375"/>
    <w:rsid w:val="00E36729"/>
    <w:rsid w:val="00E36999"/>
    <w:rsid w:val="00E36EC8"/>
    <w:rsid w:val="00E40D48"/>
    <w:rsid w:val="00E40DBF"/>
    <w:rsid w:val="00E42C98"/>
    <w:rsid w:val="00E43798"/>
    <w:rsid w:val="00E43842"/>
    <w:rsid w:val="00E468CA"/>
    <w:rsid w:val="00E51EE1"/>
    <w:rsid w:val="00E521EE"/>
    <w:rsid w:val="00E55E2E"/>
    <w:rsid w:val="00E61F55"/>
    <w:rsid w:val="00E62790"/>
    <w:rsid w:val="00E62B3D"/>
    <w:rsid w:val="00E6315A"/>
    <w:rsid w:val="00E64C50"/>
    <w:rsid w:val="00E65E86"/>
    <w:rsid w:val="00E6663D"/>
    <w:rsid w:val="00E71B00"/>
    <w:rsid w:val="00E733FF"/>
    <w:rsid w:val="00E73C7F"/>
    <w:rsid w:val="00E740D9"/>
    <w:rsid w:val="00E76862"/>
    <w:rsid w:val="00E8224F"/>
    <w:rsid w:val="00E83BFC"/>
    <w:rsid w:val="00E84692"/>
    <w:rsid w:val="00E853FB"/>
    <w:rsid w:val="00E85E3C"/>
    <w:rsid w:val="00E86082"/>
    <w:rsid w:val="00E87574"/>
    <w:rsid w:val="00E943EE"/>
    <w:rsid w:val="00E94A9D"/>
    <w:rsid w:val="00E96534"/>
    <w:rsid w:val="00E9760C"/>
    <w:rsid w:val="00EA0385"/>
    <w:rsid w:val="00EA0782"/>
    <w:rsid w:val="00EA3791"/>
    <w:rsid w:val="00EA4173"/>
    <w:rsid w:val="00EA4D0C"/>
    <w:rsid w:val="00EA4E53"/>
    <w:rsid w:val="00EA6259"/>
    <w:rsid w:val="00EA63A0"/>
    <w:rsid w:val="00EA6815"/>
    <w:rsid w:val="00EA7720"/>
    <w:rsid w:val="00EA7F21"/>
    <w:rsid w:val="00EB1663"/>
    <w:rsid w:val="00EB1947"/>
    <w:rsid w:val="00EB1DF8"/>
    <w:rsid w:val="00EB4324"/>
    <w:rsid w:val="00EB5DAB"/>
    <w:rsid w:val="00EB6B41"/>
    <w:rsid w:val="00EB7014"/>
    <w:rsid w:val="00EC0950"/>
    <w:rsid w:val="00EC1D1E"/>
    <w:rsid w:val="00EC1D63"/>
    <w:rsid w:val="00EC3A1D"/>
    <w:rsid w:val="00EC3E43"/>
    <w:rsid w:val="00EC465B"/>
    <w:rsid w:val="00EC5A04"/>
    <w:rsid w:val="00EC5B82"/>
    <w:rsid w:val="00EC7D8F"/>
    <w:rsid w:val="00EC7E1A"/>
    <w:rsid w:val="00ED09F7"/>
    <w:rsid w:val="00ED0F55"/>
    <w:rsid w:val="00ED1661"/>
    <w:rsid w:val="00ED5032"/>
    <w:rsid w:val="00ED5270"/>
    <w:rsid w:val="00ED6649"/>
    <w:rsid w:val="00ED7856"/>
    <w:rsid w:val="00ED792B"/>
    <w:rsid w:val="00ED7D7E"/>
    <w:rsid w:val="00ED7DC2"/>
    <w:rsid w:val="00EE04F3"/>
    <w:rsid w:val="00EE5769"/>
    <w:rsid w:val="00EE5CA6"/>
    <w:rsid w:val="00EE6916"/>
    <w:rsid w:val="00EF1335"/>
    <w:rsid w:val="00EF1557"/>
    <w:rsid w:val="00EF1D24"/>
    <w:rsid w:val="00EF2DB0"/>
    <w:rsid w:val="00EF4836"/>
    <w:rsid w:val="00EF4AE0"/>
    <w:rsid w:val="00EF6FA1"/>
    <w:rsid w:val="00F012FF"/>
    <w:rsid w:val="00F01A21"/>
    <w:rsid w:val="00F046E9"/>
    <w:rsid w:val="00F04831"/>
    <w:rsid w:val="00F06E0E"/>
    <w:rsid w:val="00F07AA2"/>
    <w:rsid w:val="00F108F2"/>
    <w:rsid w:val="00F12DA8"/>
    <w:rsid w:val="00F1322B"/>
    <w:rsid w:val="00F13699"/>
    <w:rsid w:val="00F14012"/>
    <w:rsid w:val="00F154E0"/>
    <w:rsid w:val="00F15B55"/>
    <w:rsid w:val="00F173C6"/>
    <w:rsid w:val="00F202C0"/>
    <w:rsid w:val="00F224D2"/>
    <w:rsid w:val="00F23C38"/>
    <w:rsid w:val="00F24055"/>
    <w:rsid w:val="00F25BEF"/>
    <w:rsid w:val="00F25F2A"/>
    <w:rsid w:val="00F270BA"/>
    <w:rsid w:val="00F308AF"/>
    <w:rsid w:val="00F321D5"/>
    <w:rsid w:val="00F32911"/>
    <w:rsid w:val="00F337F8"/>
    <w:rsid w:val="00F3464D"/>
    <w:rsid w:val="00F34EAE"/>
    <w:rsid w:val="00F35A5F"/>
    <w:rsid w:val="00F36774"/>
    <w:rsid w:val="00F405D4"/>
    <w:rsid w:val="00F40AA9"/>
    <w:rsid w:val="00F40C50"/>
    <w:rsid w:val="00F4100B"/>
    <w:rsid w:val="00F41716"/>
    <w:rsid w:val="00F433E7"/>
    <w:rsid w:val="00F43D26"/>
    <w:rsid w:val="00F43F25"/>
    <w:rsid w:val="00F44DA3"/>
    <w:rsid w:val="00F46B8B"/>
    <w:rsid w:val="00F47660"/>
    <w:rsid w:val="00F478E9"/>
    <w:rsid w:val="00F507DB"/>
    <w:rsid w:val="00F512E0"/>
    <w:rsid w:val="00F5236F"/>
    <w:rsid w:val="00F52C7A"/>
    <w:rsid w:val="00F52E89"/>
    <w:rsid w:val="00F5333A"/>
    <w:rsid w:val="00F544AB"/>
    <w:rsid w:val="00F54ED3"/>
    <w:rsid w:val="00F56286"/>
    <w:rsid w:val="00F5653F"/>
    <w:rsid w:val="00F56A1B"/>
    <w:rsid w:val="00F57C66"/>
    <w:rsid w:val="00F57D97"/>
    <w:rsid w:val="00F6079F"/>
    <w:rsid w:val="00F616AE"/>
    <w:rsid w:val="00F64EA5"/>
    <w:rsid w:val="00F655A7"/>
    <w:rsid w:val="00F66660"/>
    <w:rsid w:val="00F66A3D"/>
    <w:rsid w:val="00F66DF3"/>
    <w:rsid w:val="00F67AB2"/>
    <w:rsid w:val="00F67D94"/>
    <w:rsid w:val="00F70EC4"/>
    <w:rsid w:val="00F7334D"/>
    <w:rsid w:val="00F73D21"/>
    <w:rsid w:val="00F74052"/>
    <w:rsid w:val="00F74AF8"/>
    <w:rsid w:val="00F74ED0"/>
    <w:rsid w:val="00F75B44"/>
    <w:rsid w:val="00F8012B"/>
    <w:rsid w:val="00F81303"/>
    <w:rsid w:val="00F8144C"/>
    <w:rsid w:val="00F82899"/>
    <w:rsid w:val="00F83593"/>
    <w:rsid w:val="00F837F7"/>
    <w:rsid w:val="00F8499F"/>
    <w:rsid w:val="00F90E30"/>
    <w:rsid w:val="00F917E4"/>
    <w:rsid w:val="00F91B00"/>
    <w:rsid w:val="00F9424D"/>
    <w:rsid w:val="00F94956"/>
    <w:rsid w:val="00F94DFC"/>
    <w:rsid w:val="00F96574"/>
    <w:rsid w:val="00F96BAD"/>
    <w:rsid w:val="00F97522"/>
    <w:rsid w:val="00F97A48"/>
    <w:rsid w:val="00FA08CA"/>
    <w:rsid w:val="00FA193F"/>
    <w:rsid w:val="00FA34B5"/>
    <w:rsid w:val="00FA3897"/>
    <w:rsid w:val="00FA75D3"/>
    <w:rsid w:val="00FB0158"/>
    <w:rsid w:val="00FB08C4"/>
    <w:rsid w:val="00FB16BC"/>
    <w:rsid w:val="00FB25A0"/>
    <w:rsid w:val="00FB2D7C"/>
    <w:rsid w:val="00FB3195"/>
    <w:rsid w:val="00FB45B9"/>
    <w:rsid w:val="00FB4F37"/>
    <w:rsid w:val="00FB79F1"/>
    <w:rsid w:val="00FB7E5A"/>
    <w:rsid w:val="00FC25AB"/>
    <w:rsid w:val="00FC3544"/>
    <w:rsid w:val="00FC4FFC"/>
    <w:rsid w:val="00FC6E54"/>
    <w:rsid w:val="00FD2946"/>
    <w:rsid w:val="00FD33A2"/>
    <w:rsid w:val="00FD4B7B"/>
    <w:rsid w:val="00FD6206"/>
    <w:rsid w:val="00FD62DD"/>
    <w:rsid w:val="00FD6FCB"/>
    <w:rsid w:val="00FD7126"/>
    <w:rsid w:val="00FE09E7"/>
    <w:rsid w:val="00FE2161"/>
    <w:rsid w:val="00FE4C69"/>
    <w:rsid w:val="00FE54F3"/>
    <w:rsid w:val="00FE58B6"/>
    <w:rsid w:val="00FE7430"/>
    <w:rsid w:val="00FF0471"/>
    <w:rsid w:val="00FF0AAD"/>
    <w:rsid w:val="00FF29CE"/>
    <w:rsid w:val="00FF2E7C"/>
    <w:rsid w:val="00FF33F4"/>
    <w:rsid w:val="00FF5BE9"/>
    <w:rsid w:val="01124E01"/>
    <w:rsid w:val="02AA0F54"/>
    <w:rsid w:val="02E8302F"/>
    <w:rsid w:val="032B5B4B"/>
    <w:rsid w:val="034A18C1"/>
    <w:rsid w:val="041152F7"/>
    <w:rsid w:val="0413105E"/>
    <w:rsid w:val="046B2397"/>
    <w:rsid w:val="04960FC9"/>
    <w:rsid w:val="049D061B"/>
    <w:rsid w:val="051937DB"/>
    <w:rsid w:val="053877DE"/>
    <w:rsid w:val="0556778F"/>
    <w:rsid w:val="06167D40"/>
    <w:rsid w:val="06746052"/>
    <w:rsid w:val="067552CA"/>
    <w:rsid w:val="067D464C"/>
    <w:rsid w:val="06A179A0"/>
    <w:rsid w:val="07571F65"/>
    <w:rsid w:val="07771801"/>
    <w:rsid w:val="07825B13"/>
    <w:rsid w:val="07864148"/>
    <w:rsid w:val="07AE0C6B"/>
    <w:rsid w:val="07CE088B"/>
    <w:rsid w:val="085636D7"/>
    <w:rsid w:val="08B665B2"/>
    <w:rsid w:val="09666D44"/>
    <w:rsid w:val="09F42949"/>
    <w:rsid w:val="0AAF4F8A"/>
    <w:rsid w:val="0ADA27AB"/>
    <w:rsid w:val="0B233C4C"/>
    <w:rsid w:val="0B3A2C1A"/>
    <w:rsid w:val="0B8E6116"/>
    <w:rsid w:val="0C085429"/>
    <w:rsid w:val="0C767CD3"/>
    <w:rsid w:val="0CB302D0"/>
    <w:rsid w:val="0CD63978"/>
    <w:rsid w:val="0CFF2AF0"/>
    <w:rsid w:val="0D903FA1"/>
    <w:rsid w:val="0D9F789E"/>
    <w:rsid w:val="0E6675E9"/>
    <w:rsid w:val="0E7304E4"/>
    <w:rsid w:val="0E735805"/>
    <w:rsid w:val="0F0670A0"/>
    <w:rsid w:val="0F117F9B"/>
    <w:rsid w:val="0F292443"/>
    <w:rsid w:val="0FDD0A05"/>
    <w:rsid w:val="0FF22E1E"/>
    <w:rsid w:val="10D00944"/>
    <w:rsid w:val="10E66856"/>
    <w:rsid w:val="121151DD"/>
    <w:rsid w:val="12281256"/>
    <w:rsid w:val="124E4F2B"/>
    <w:rsid w:val="13917374"/>
    <w:rsid w:val="13E205E1"/>
    <w:rsid w:val="148C2E3A"/>
    <w:rsid w:val="148D072E"/>
    <w:rsid w:val="15440243"/>
    <w:rsid w:val="155A6687"/>
    <w:rsid w:val="159B0B4F"/>
    <w:rsid w:val="159F10C6"/>
    <w:rsid w:val="15A16A04"/>
    <w:rsid w:val="16511444"/>
    <w:rsid w:val="1657778B"/>
    <w:rsid w:val="17AE3625"/>
    <w:rsid w:val="180F6274"/>
    <w:rsid w:val="18690CFB"/>
    <w:rsid w:val="18925987"/>
    <w:rsid w:val="18AE4818"/>
    <w:rsid w:val="191B3FEB"/>
    <w:rsid w:val="19B53C17"/>
    <w:rsid w:val="19B84071"/>
    <w:rsid w:val="19D81B97"/>
    <w:rsid w:val="19DD310A"/>
    <w:rsid w:val="1A5646A0"/>
    <w:rsid w:val="1B1962E0"/>
    <w:rsid w:val="1B6E36D8"/>
    <w:rsid w:val="1BD8329B"/>
    <w:rsid w:val="1BFE2EE5"/>
    <w:rsid w:val="1C687840"/>
    <w:rsid w:val="1CBC410B"/>
    <w:rsid w:val="1CFD6B5F"/>
    <w:rsid w:val="1D60281E"/>
    <w:rsid w:val="1E9373AE"/>
    <w:rsid w:val="1F0767BC"/>
    <w:rsid w:val="1F7230F8"/>
    <w:rsid w:val="20027941"/>
    <w:rsid w:val="20582F06"/>
    <w:rsid w:val="205A1B67"/>
    <w:rsid w:val="211A1954"/>
    <w:rsid w:val="21440317"/>
    <w:rsid w:val="224061F6"/>
    <w:rsid w:val="22515BB4"/>
    <w:rsid w:val="225D0863"/>
    <w:rsid w:val="22787D6E"/>
    <w:rsid w:val="22960D42"/>
    <w:rsid w:val="22AC71C4"/>
    <w:rsid w:val="22EB71DA"/>
    <w:rsid w:val="234C36DC"/>
    <w:rsid w:val="239E54D8"/>
    <w:rsid w:val="23CC2B77"/>
    <w:rsid w:val="242B5E7E"/>
    <w:rsid w:val="2451628F"/>
    <w:rsid w:val="24536F49"/>
    <w:rsid w:val="247A650D"/>
    <w:rsid w:val="2542153C"/>
    <w:rsid w:val="254B0EBB"/>
    <w:rsid w:val="25757213"/>
    <w:rsid w:val="261333A8"/>
    <w:rsid w:val="26333AF0"/>
    <w:rsid w:val="26F87D22"/>
    <w:rsid w:val="27134220"/>
    <w:rsid w:val="27E10E26"/>
    <w:rsid w:val="27E21D16"/>
    <w:rsid w:val="28951DB2"/>
    <w:rsid w:val="28EF6271"/>
    <w:rsid w:val="28FB11CD"/>
    <w:rsid w:val="29055DDE"/>
    <w:rsid w:val="290C36EF"/>
    <w:rsid w:val="29685280"/>
    <w:rsid w:val="296B560B"/>
    <w:rsid w:val="29A315E5"/>
    <w:rsid w:val="29B45F11"/>
    <w:rsid w:val="29FD0268"/>
    <w:rsid w:val="2A2C3A27"/>
    <w:rsid w:val="2B257241"/>
    <w:rsid w:val="2C1057E5"/>
    <w:rsid w:val="2CC87E6F"/>
    <w:rsid w:val="2CE60D81"/>
    <w:rsid w:val="2D512048"/>
    <w:rsid w:val="2DA64CFE"/>
    <w:rsid w:val="2E9A0203"/>
    <w:rsid w:val="2E9C3162"/>
    <w:rsid w:val="2EAC79D3"/>
    <w:rsid w:val="2F10116D"/>
    <w:rsid w:val="2F1078C3"/>
    <w:rsid w:val="2F1F42E6"/>
    <w:rsid w:val="2FA04582"/>
    <w:rsid w:val="2FA73BC2"/>
    <w:rsid w:val="30906EDC"/>
    <w:rsid w:val="30BC181C"/>
    <w:rsid w:val="30D7158A"/>
    <w:rsid w:val="311C6F65"/>
    <w:rsid w:val="31F51D67"/>
    <w:rsid w:val="3274443B"/>
    <w:rsid w:val="33366343"/>
    <w:rsid w:val="335D01AB"/>
    <w:rsid w:val="33CE46B3"/>
    <w:rsid w:val="34035E02"/>
    <w:rsid w:val="34164647"/>
    <w:rsid w:val="34422F00"/>
    <w:rsid w:val="349C563D"/>
    <w:rsid w:val="35137B68"/>
    <w:rsid w:val="36314129"/>
    <w:rsid w:val="378E702D"/>
    <w:rsid w:val="37B164B2"/>
    <w:rsid w:val="37BD3193"/>
    <w:rsid w:val="37C65713"/>
    <w:rsid w:val="37E06357"/>
    <w:rsid w:val="38214920"/>
    <w:rsid w:val="38487BE4"/>
    <w:rsid w:val="38AA67C6"/>
    <w:rsid w:val="39807CC0"/>
    <w:rsid w:val="39D626D1"/>
    <w:rsid w:val="39F30B3F"/>
    <w:rsid w:val="3A0557BB"/>
    <w:rsid w:val="3B2F0F23"/>
    <w:rsid w:val="3B360523"/>
    <w:rsid w:val="3B4D53CA"/>
    <w:rsid w:val="3D2F2092"/>
    <w:rsid w:val="3D7D6E14"/>
    <w:rsid w:val="3DCF2E0D"/>
    <w:rsid w:val="3DF07251"/>
    <w:rsid w:val="3F22265A"/>
    <w:rsid w:val="3F5E685A"/>
    <w:rsid w:val="3F6716E0"/>
    <w:rsid w:val="3F6F3D8F"/>
    <w:rsid w:val="3F751146"/>
    <w:rsid w:val="3F7817C5"/>
    <w:rsid w:val="3F8B7650"/>
    <w:rsid w:val="403409ED"/>
    <w:rsid w:val="40E72FE1"/>
    <w:rsid w:val="413A1483"/>
    <w:rsid w:val="42241D93"/>
    <w:rsid w:val="424566D0"/>
    <w:rsid w:val="43075B38"/>
    <w:rsid w:val="432C35DA"/>
    <w:rsid w:val="444F0F50"/>
    <w:rsid w:val="445F34EB"/>
    <w:rsid w:val="44807771"/>
    <w:rsid w:val="44B3345F"/>
    <w:rsid w:val="44C70D28"/>
    <w:rsid w:val="44CA5ED0"/>
    <w:rsid w:val="44D31B43"/>
    <w:rsid w:val="44F84F89"/>
    <w:rsid w:val="45474AB5"/>
    <w:rsid w:val="45F144FF"/>
    <w:rsid w:val="461850D9"/>
    <w:rsid w:val="464C7438"/>
    <w:rsid w:val="465002DF"/>
    <w:rsid w:val="46E57047"/>
    <w:rsid w:val="47BA7497"/>
    <w:rsid w:val="47C90932"/>
    <w:rsid w:val="47CC43E5"/>
    <w:rsid w:val="480313B7"/>
    <w:rsid w:val="48A615D1"/>
    <w:rsid w:val="48C25B53"/>
    <w:rsid w:val="49E06BA9"/>
    <w:rsid w:val="4A6B42BA"/>
    <w:rsid w:val="4A78750E"/>
    <w:rsid w:val="4AA15971"/>
    <w:rsid w:val="4AF063BB"/>
    <w:rsid w:val="4B03481E"/>
    <w:rsid w:val="4B1F4A36"/>
    <w:rsid w:val="4B26478F"/>
    <w:rsid w:val="4CCE58DF"/>
    <w:rsid w:val="4D833BDD"/>
    <w:rsid w:val="4D8F1420"/>
    <w:rsid w:val="4D9133D7"/>
    <w:rsid w:val="4DA259C6"/>
    <w:rsid w:val="4E9572AD"/>
    <w:rsid w:val="4EED0ECB"/>
    <w:rsid w:val="4F153710"/>
    <w:rsid w:val="4F32192C"/>
    <w:rsid w:val="4F574BF0"/>
    <w:rsid w:val="4F5D1159"/>
    <w:rsid w:val="4F6911F6"/>
    <w:rsid w:val="4F6B5B31"/>
    <w:rsid w:val="4F7702B4"/>
    <w:rsid w:val="4F861A22"/>
    <w:rsid w:val="4FF076B0"/>
    <w:rsid w:val="505D60F8"/>
    <w:rsid w:val="509E51F9"/>
    <w:rsid w:val="50DC5240"/>
    <w:rsid w:val="513A38F8"/>
    <w:rsid w:val="518642B9"/>
    <w:rsid w:val="52872CBE"/>
    <w:rsid w:val="52997015"/>
    <w:rsid w:val="52EF7AFD"/>
    <w:rsid w:val="53785995"/>
    <w:rsid w:val="54055632"/>
    <w:rsid w:val="541344B2"/>
    <w:rsid w:val="542C047E"/>
    <w:rsid w:val="54D34AE9"/>
    <w:rsid w:val="555F2D5C"/>
    <w:rsid w:val="55707D6E"/>
    <w:rsid w:val="55D03F0D"/>
    <w:rsid w:val="56570DDF"/>
    <w:rsid w:val="56661008"/>
    <w:rsid w:val="566E68DC"/>
    <w:rsid w:val="567224AC"/>
    <w:rsid w:val="56854CA9"/>
    <w:rsid w:val="56D415F4"/>
    <w:rsid w:val="56E91F0E"/>
    <w:rsid w:val="57006206"/>
    <w:rsid w:val="570944D3"/>
    <w:rsid w:val="57251349"/>
    <w:rsid w:val="572B6F10"/>
    <w:rsid w:val="575007FA"/>
    <w:rsid w:val="57CC2AB5"/>
    <w:rsid w:val="58220522"/>
    <w:rsid w:val="585E5314"/>
    <w:rsid w:val="588B6889"/>
    <w:rsid w:val="598F4BEC"/>
    <w:rsid w:val="599D4276"/>
    <w:rsid w:val="59CF200A"/>
    <w:rsid w:val="59E17865"/>
    <w:rsid w:val="59F41719"/>
    <w:rsid w:val="5A3568A9"/>
    <w:rsid w:val="5A546117"/>
    <w:rsid w:val="5A914854"/>
    <w:rsid w:val="5A981FA2"/>
    <w:rsid w:val="5B9D3D8A"/>
    <w:rsid w:val="5BAC7B59"/>
    <w:rsid w:val="5C4C3103"/>
    <w:rsid w:val="5CC755DE"/>
    <w:rsid w:val="5CC919BB"/>
    <w:rsid w:val="5CFE3025"/>
    <w:rsid w:val="5D53372E"/>
    <w:rsid w:val="5DBB697B"/>
    <w:rsid w:val="5E195987"/>
    <w:rsid w:val="5FD536BC"/>
    <w:rsid w:val="604F5B72"/>
    <w:rsid w:val="60755D7F"/>
    <w:rsid w:val="60807D59"/>
    <w:rsid w:val="61084ACE"/>
    <w:rsid w:val="61340F95"/>
    <w:rsid w:val="61771608"/>
    <w:rsid w:val="624124FD"/>
    <w:rsid w:val="62B54036"/>
    <w:rsid w:val="63BB73BA"/>
    <w:rsid w:val="63CB5BC3"/>
    <w:rsid w:val="642B07CD"/>
    <w:rsid w:val="64E50EAD"/>
    <w:rsid w:val="65984F3F"/>
    <w:rsid w:val="659D6455"/>
    <w:rsid w:val="659E3CB8"/>
    <w:rsid w:val="65B277EC"/>
    <w:rsid w:val="65F73C65"/>
    <w:rsid w:val="66175F6C"/>
    <w:rsid w:val="668F2C57"/>
    <w:rsid w:val="6694541D"/>
    <w:rsid w:val="66A10B7C"/>
    <w:rsid w:val="66B90322"/>
    <w:rsid w:val="66D30702"/>
    <w:rsid w:val="66D400FB"/>
    <w:rsid w:val="6742197E"/>
    <w:rsid w:val="67655F5B"/>
    <w:rsid w:val="676F688E"/>
    <w:rsid w:val="678A14A8"/>
    <w:rsid w:val="68D05409"/>
    <w:rsid w:val="68F93924"/>
    <w:rsid w:val="69514322"/>
    <w:rsid w:val="69797C2C"/>
    <w:rsid w:val="69CB3D72"/>
    <w:rsid w:val="69D04AC7"/>
    <w:rsid w:val="6A2D32EF"/>
    <w:rsid w:val="6A667D8E"/>
    <w:rsid w:val="6B095FA5"/>
    <w:rsid w:val="6B4737CD"/>
    <w:rsid w:val="6B5758E6"/>
    <w:rsid w:val="6BB37666"/>
    <w:rsid w:val="6C272137"/>
    <w:rsid w:val="6CA14A31"/>
    <w:rsid w:val="6CA73C88"/>
    <w:rsid w:val="6CA87341"/>
    <w:rsid w:val="6CD616AD"/>
    <w:rsid w:val="6D1B16C6"/>
    <w:rsid w:val="6D624BE1"/>
    <w:rsid w:val="6DBF6523"/>
    <w:rsid w:val="6E4E5494"/>
    <w:rsid w:val="6E6A6492"/>
    <w:rsid w:val="6EF90FB6"/>
    <w:rsid w:val="6F372F1E"/>
    <w:rsid w:val="6F424DC6"/>
    <w:rsid w:val="704E3D33"/>
    <w:rsid w:val="70772371"/>
    <w:rsid w:val="70B268B6"/>
    <w:rsid w:val="70B646BA"/>
    <w:rsid w:val="70F424CE"/>
    <w:rsid w:val="71063756"/>
    <w:rsid w:val="71A04715"/>
    <w:rsid w:val="71D52274"/>
    <w:rsid w:val="71DA4E05"/>
    <w:rsid w:val="71E1412A"/>
    <w:rsid w:val="71E47FB5"/>
    <w:rsid w:val="7204157C"/>
    <w:rsid w:val="721C6CC0"/>
    <w:rsid w:val="72BF5DEB"/>
    <w:rsid w:val="731E5B4F"/>
    <w:rsid w:val="735F52EF"/>
    <w:rsid w:val="738D7669"/>
    <w:rsid w:val="73C86FC2"/>
    <w:rsid w:val="74BE6C32"/>
    <w:rsid w:val="750B18BC"/>
    <w:rsid w:val="758E056D"/>
    <w:rsid w:val="759A5A96"/>
    <w:rsid w:val="75A154BC"/>
    <w:rsid w:val="761E6675"/>
    <w:rsid w:val="76461F12"/>
    <w:rsid w:val="765014FD"/>
    <w:rsid w:val="765123BD"/>
    <w:rsid w:val="76633D87"/>
    <w:rsid w:val="7696035D"/>
    <w:rsid w:val="76A01073"/>
    <w:rsid w:val="76C36392"/>
    <w:rsid w:val="76DD7FE4"/>
    <w:rsid w:val="76DE1474"/>
    <w:rsid w:val="76EB5347"/>
    <w:rsid w:val="76FF157D"/>
    <w:rsid w:val="779C2984"/>
    <w:rsid w:val="7885108A"/>
    <w:rsid w:val="78C14B13"/>
    <w:rsid w:val="79851225"/>
    <w:rsid w:val="79B652AC"/>
    <w:rsid w:val="7B097AF0"/>
    <w:rsid w:val="7B111AED"/>
    <w:rsid w:val="7B2B25E4"/>
    <w:rsid w:val="7B466F0E"/>
    <w:rsid w:val="7B50168C"/>
    <w:rsid w:val="7B855912"/>
    <w:rsid w:val="7BDC2F15"/>
    <w:rsid w:val="7BFD589C"/>
    <w:rsid w:val="7C883FC8"/>
    <w:rsid w:val="7CC176DD"/>
    <w:rsid w:val="7CEB4CF5"/>
    <w:rsid w:val="7D093ADB"/>
    <w:rsid w:val="7E6016B0"/>
    <w:rsid w:val="7F294548"/>
    <w:rsid w:val="7F2C4E16"/>
    <w:rsid w:val="7F2D1942"/>
    <w:rsid w:val="7F456A38"/>
    <w:rsid w:val="7F4C684A"/>
    <w:rsid w:val="7F6C5315"/>
    <w:rsid w:val="7FB167A5"/>
    <w:rsid w:val="7FDB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43FFF9D-151A-4A46-8F52-968463826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A65"/>
    <w:pPr>
      <w:widowControl w:val="0"/>
      <w:spacing w:after="120" w:line="240" w:lineRule="auto"/>
      <w:jc w:val="both"/>
    </w:pPr>
    <w:rPr>
      <w:rFonts w:ascii="Times New Roman" w:eastAsiaTheme="minorEastAsia" w:hAnsi="Times New Roman"/>
      <w:kern w:val="2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30"/>
      <w:szCs w:val="44"/>
    </w:rPr>
  </w:style>
  <w:style w:type="paragraph" w:styleId="2">
    <w:name w:val="heading 2"/>
    <w:basedOn w:val="1"/>
    <w:next w:val="a"/>
    <w:link w:val="2Char"/>
    <w:qFormat/>
    <w:pPr>
      <w:widowControl/>
      <w:numPr>
        <w:ilvl w:val="1"/>
        <w:numId w:val="1"/>
      </w:numPr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b w:val="0"/>
      <w:bCs w:val="0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tabs>
        <w:tab w:val="clear" w:pos="575"/>
      </w:tabs>
      <w:spacing w:before="260" w:after="260" w:line="416" w:lineRule="auto"/>
      <w:outlineLvl w:val="2"/>
    </w:pPr>
    <w:rPr>
      <w:b/>
      <w:bCs/>
    </w:rPr>
  </w:style>
  <w:style w:type="paragraph" w:styleId="4">
    <w:name w:val="heading 4"/>
    <w:basedOn w:val="3"/>
    <w:next w:val="a"/>
    <w:link w:val="4Char"/>
    <w:qFormat/>
    <w:pPr>
      <w:tabs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Char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lang w:val="en-GB" w:eastAsia="en-GB"/>
    </w:r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0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widowControl/>
      <w:overflowPunct w:val="0"/>
      <w:autoSpaceDE w:val="0"/>
      <w:autoSpaceDN w:val="0"/>
      <w:adjustRightInd w:val="0"/>
      <w:ind w:left="0" w:firstLineChars="0" w:firstLine="0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styleId="a4">
    <w:name w:val="List"/>
    <w:basedOn w:val="a"/>
    <w:unhideWhenUsed/>
    <w:qFormat/>
    <w:pPr>
      <w:ind w:left="200" w:hangingChars="200" w:hanging="200"/>
      <w:contextualSpacing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5"/>
    <w:qFormat/>
    <w:pPr>
      <w:overflowPunct w:val="0"/>
      <w:autoSpaceDE w:val="0"/>
      <w:autoSpaceDN w:val="0"/>
      <w:adjustRightInd w:val="0"/>
      <w:spacing w:before="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lang w:val="en-GB" w:eastAsia="en-GB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Cs w:val="20"/>
    </w:rPr>
  </w:style>
  <w:style w:type="paragraph" w:styleId="a6">
    <w:name w:val="caption"/>
    <w:basedOn w:val="a"/>
    <w:next w:val="a"/>
    <w:link w:val="Char"/>
    <w:qFormat/>
    <w:pPr>
      <w:spacing w:before="152"/>
    </w:pPr>
    <w:rPr>
      <w:rFonts w:ascii="Arial" w:eastAsia="黑体" w:hAnsi="Arial" w:cs="Arial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Cs w:val="20"/>
    </w:rPr>
  </w:style>
  <w:style w:type="paragraph" w:styleId="a7">
    <w:name w:val="Document Map"/>
    <w:basedOn w:val="a"/>
    <w:link w:val="Char0"/>
    <w:unhideWhenUsed/>
    <w:qFormat/>
    <w:rPr>
      <w:rFonts w:ascii="宋体"/>
      <w:sz w:val="18"/>
      <w:szCs w:val="18"/>
    </w:rPr>
  </w:style>
  <w:style w:type="paragraph" w:styleId="a8">
    <w:name w:val="annotation text"/>
    <w:basedOn w:val="a"/>
    <w:link w:val="Char1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Cs w:val="20"/>
    </w:rPr>
  </w:style>
  <w:style w:type="paragraph" w:styleId="a9">
    <w:name w:val="Body Text"/>
    <w:basedOn w:val="a"/>
    <w:link w:val="Char2"/>
    <w:qFormat/>
    <w:pPr>
      <w:widowControl/>
      <w:spacing w:before="40"/>
      <w:jc w:val="left"/>
    </w:pPr>
    <w:rPr>
      <w:rFonts w:ascii="Arial" w:eastAsia="MS Mincho" w:hAnsi="Arial"/>
      <w:kern w:val="0"/>
      <w:lang w:val="en-GB" w:eastAsia="en-GB"/>
    </w:rPr>
  </w:style>
  <w:style w:type="paragraph" w:styleId="22">
    <w:name w:val="List 2"/>
    <w:basedOn w:val="a4"/>
    <w:unhideWhenUsed/>
    <w:qFormat/>
    <w:pPr>
      <w:ind w:leftChars="200" w:left="100"/>
    </w:p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2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a">
    <w:name w:val="Plain Text"/>
    <w:basedOn w:val="a"/>
    <w:link w:val="Char3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Cs w:val="20"/>
    </w:rPr>
  </w:style>
  <w:style w:type="paragraph" w:styleId="ab">
    <w:name w:val="endnote text"/>
    <w:basedOn w:val="a"/>
    <w:link w:val="Char4"/>
    <w:qFormat/>
    <w:pPr>
      <w:snapToGrid w:val="0"/>
      <w:jc w:val="left"/>
    </w:pPr>
  </w:style>
  <w:style w:type="paragraph" w:styleId="ac">
    <w:name w:val="Balloon Text"/>
    <w:basedOn w:val="a"/>
    <w:link w:val="Char5"/>
    <w:unhideWhenUsed/>
    <w:qFormat/>
    <w:rPr>
      <w:sz w:val="18"/>
      <w:szCs w:val="18"/>
    </w:rPr>
  </w:style>
  <w:style w:type="paragraph" w:styleId="ad">
    <w:name w:val="footer"/>
    <w:basedOn w:val="a"/>
    <w:link w:val="Char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Char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">
    <w:name w:val="index heading"/>
    <w:basedOn w:val="a"/>
    <w:next w:val="11"/>
    <w:qFormat/>
    <w:pPr>
      <w:spacing w:before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Theme="minorEastAsia" w:hAnsi="Times New Roman"/>
      <w:sz w:val="21"/>
    </w:rPr>
  </w:style>
  <w:style w:type="paragraph" w:styleId="af1">
    <w:name w:val="footnote text"/>
    <w:basedOn w:val="a"/>
    <w:link w:val="Char8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Cs w:val="20"/>
    </w:rPr>
  </w:style>
  <w:style w:type="paragraph" w:styleId="af2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lang w:val="en-GB" w:eastAsia="en-GB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91">
    <w:name w:val="toc 9"/>
    <w:basedOn w:val="a"/>
    <w:next w:val="a"/>
    <w:qFormat/>
    <w:pPr>
      <w:ind w:left="1470"/>
      <w:jc w:val="left"/>
    </w:pPr>
    <w:rPr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Cs w:val="20"/>
    </w:rPr>
  </w:style>
  <w:style w:type="paragraph" w:styleId="af4">
    <w:name w:val="annotation subject"/>
    <w:basedOn w:val="a8"/>
    <w:next w:val="a8"/>
    <w:link w:val="Char9"/>
    <w:semiHidden/>
    <w:qFormat/>
    <w:pPr>
      <w:widowControl/>
      <w:spacing w:before="40"/>
    </w:pPr>
    <w:rPr>
      <w:rFonts w:ascii="Arial" w:eastAsia="MS Mincho" w:hAnsi="Arial"/>
      <w:b/>
      <w:bCs/>
      <w:kern w:val="0"/>
      <w:szCs w:val="20"/>
      <w:lang w:val="en-GB" w:eastAsia="en-GB"/>
    </w:rPr>
  </w:style>
  <w:style w:type="table" w:styleId="af5">
    <w:name w:val="Table Grid"/>
    <w:basedOn w:val="a1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ndnote reference"/>
    <w:basedOn w:val="a0"/>
    <w:qFormat/>
    <w:rPr>
      <w:vertAlign w:val="superscript"/>
    </w:rPr>
  </w:style>
  <w:style w:type="character" w:styleId="af7">
    <w:name w:val="page number"/>
    <w:basedOn w:val="a0"/>
    <w:qFormat/>
  </w:style>
  <w:style w:type="character" w:styleId="af8">
    <w:name w:val="FollowedHyperlink"/>
    <w:basedOn w:val="a0"/>
    <w:qFormat/>
    <w:rPr>
      <w:color w:val="800080"/>
      <w:u w:val="single"/>
    </w:rPr>
  </w:style>
  <w:style w:type="character" w:styleId="af9">
    <w:name w:val="Emphasis"/>
    <w:qFormat/>
    <w:rPr>
      <w:i/>
      <w:iCs/>
    </w:rPr>
  </w:style>
  <w:style w:type="character" w:styleId="afa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b">
    <w:name w:val="annotation reference"/>
    <w:qFormat/>
    <w:rPr>
      <w:sz w:val="16"/>
    </w:rPr>
  </w:style>
  <w:style w:type="character" w:styleId="afc">
    <w:name w:val="footnote reference"/>
    <w:basedOn w:val="a0"/>
    <w:qFormat/>
    <w:rPr>
      <w:vertAlign w:val="superscript"/>
    </w:rPr>
  </w:style>
  <w:style w:type="character" w:customStyle="1" w:styleId="Char5">
    <w:name w:val="批注框文本 Char"/>
    <w:basedOn w:val="a0"/>
    <w:link w:val="ac"/>
    <w:qFormat/>
    <w:rPr>
      <w:kern w:val="2"/>
      <w:sz w:val="18"/>
      <w:szCs w:val="18"/>
    </w:rPr>
  </w:style>
  <w:style w:type="paragraph" w:customStyle="1" w:styleId="ListParagraph1">
    <w:name w:val="List Paragraph1"/>
    <w:basedOn w:val="a"/>
    <w:link w:val="ListParagraphChar"/>
    <w:uiPriority w:val="99"/>
    <w:unhideWhenUsed/>
    <w:qFormat/>
    <w:pPr>
      <w:ind w:firstLineChars="200" w:firstLine="420"/>
    </w:pPr>
  </w:style>
  <w:style w:type="character" w:customStyle="1" w:styleId="Char0">
    <w:name w:val="文档结构图 Char"/>
    <w:basedOn w:val="a0"/>
    <w:link w:val="a7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qFormat/>
    <w:rPr>
      <w:rFonts w:eastAsiaTheme="minorEastAsia"/>
      <w:b/>
      <w:bCs/>
      <w:kern w:val="44"/>
      <w:sz w:val="30"/>
      <w:szCs w:val="44"/>
    </w:rPr>
  </w:style>
  <w:style w:type="character" w:customStyle="1" w:styleId="2Char">
    <w:name w:val="标题 2 Char"/>
    <w:basedOn w:val="a0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0"/>
    <w:link w:val="3"/>
    <w:qFormat/>
    <w:rPr>
      <w:rFonts w:ascii="Arial" w:eastAsia="MS Mincho" w:hAnsi="Arial"/>
      <w:b/>
      <w:bCs/>
      <w:sz w:val="32"/>
      <w:szCs w:val="32"/>
      <w:lang w:val="en-GB"/>
    </w:rPr>
  </w:style>
  <w:style w:type="character" w:customStyle="1" w:styleId="Heading4Char">
    <w:name w:val="Heading 4 Char"/>
    <w:basedOn w:val="a0"/>
    <w:qFormat/>
    <w:rPr>
      <w:rFonts w:ascii="Arial" w:eastAsia="黑体" w:hAnsi="Arial"/>
      <w:b/>
      <w:kern w:val="2"/>
      <w:sz w:val="28"/>
      <w:szCs w:val="24"/>
    </w:rPr>
  </w:style>
  <w:style w:type="character" w:customStyle="1" w:styleId="Heading5Char">
    <w:name w:val="Heading 5 Char"/>
    <w:basedOn w:val="a0"/>
    <w:qFormat/>
    <w:rPr>
      <w:b/>
      <w:kern w:val="2"/>
      <w:sz w:val="28"/>
      <w:szCs w:val="24"/>
    </w:rPr>
  </w:style>
  <w:style w:type="character" w:customStyle="1" w:styleId="6Char">
    <w:name w:val="标题 6 Char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lang w:val="en-GB" w:eastAsia="en-GB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/>
      <w:jc w:val="center"/>
    </w:pPr>
    <w:rPr>
      <w:rFonts w:ascii="Arial" w:eastAsia="Batang" w:hAnsi="Arial"/>
      <w:b/>
      <w:color w:val="0000FF"/>
      <w:szCs w:val="20"/>
      <w:lang w:eastAsia="en-US"/>
    </w:rPr>
  </w:style>
  <w:style w:type="character" w:customStyle="1" w:styleId="Char">
    <w:name w:val="题注 Char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Char9">
    <w:name w:val="批注主题 Char"/>
    <w:basedOn w:val="Chara"/>
    <w:link w:val="af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a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4"/>
    <w:link w:val="B1Char1"/>
    <w:qFormat/>
    <w:pPr>
      <w:widowControl/>
      <w:overflowPunct w:val="0"/>
      <w:autoSpaceDE w:val="0"/>
      <w:autoSpaceDN w:val="0"/>
      <w:adjustRightInd w:val="0"/>
      <w:ind w:left="568" w:firstLineChars="0" w:hanging="284"/>
      <w:jc w:val="left"/>
      <w:textAlignment w:val="baseline"/>
    </w:pPr>
    <w:rPr>
      <w:kern w:val="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2"/>
    <w:link w:val="B2Char"/>
    <w:qFormat/>
    <w:pPr>
      <w:widowControl/>
      <w:overflowPunct w:val="0"/>
      <w:autoSpaceDE w:val="0"/>
      <w:autoSpaceDN w:val="0"/>
      <w:adjustRightInd w:val="0"/>
      <w:ind w:leftChars="0" w:left="851" w:firstLineChars="0" w:hanging="284"/>
      <w:jc w:val="left"/>
      <w:textAlignment w:val="baseline"/>
    </w:pPr>
    <w:rPr>
      <w:rFonts w:eastAsia="MS Mincho"/>
      <w:kern w:val="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6">
    <w:name w:val="页脚 Char"/>
    <w:link w:val="ad"/>
    <w:uiPriority w:val="99"/>
    <w:qFormat/>
    <w:rPr>
      <w:kern w:val="2"/>
      <w:sz w:val="18"/>
      <w:szCs w:val="18"/>
    </w:rPr>
  </w:style>
  <w:style w:type="character" w:customStyle="1" w:styleId="PlaceholderText1">
    <w:name w:val="Placeholder Text1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d"/>
    <w:qFormat/>
    <w:rPr>
      <w:rFonts w:ascii="宋体"/>
      <w:sz w:val="21"/>
    </w:rPr>
  </w:style>
  <w:style w:type="paragraph" w:customStyle="1" w:styleId="afd">
    <w:name w:val="附录公式"/>
    <w:basedOn w:val="af0"/>
    <w:next w:val="af0"/>
    <w:link w:val="CharChar0"/>
    <w:qFormat/>
  </w:style>
  <w:style w:type="character" w:customStyle="1" w:styleId="Char3">
    <w:name w:val="纯文本 Char"/>
    <w:basedOn w:val="a0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e"/>
    <w:qFormat/>
    <w:rPr>
      <w:rFonts w:ascii="宋体" w:hAnsi="宋体"/>
      <w:kern w:val="2"/>
      <w:sz w:val="18"/>
      <w:szCs w:val="18"/>
    </w:rPr>
  </w:style>
  <w:style w:type="paragraph" w:customStyle="1" w:styleId="afe">
    <w:name w:val="首示例"/>
    <w:next w:val="af0"/>
    <w:link w:val="CharChar1"/>
    <w:qFormat/>
    <w:pPr>
      <w:tabs>
        <w:tab w:val="left" w:pos="360"/>
      </w:tabs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2">
    <w:name w:val="正文文本 Char"/>
    <w:basedOn w:val="a0"/>
    <w:link w:val="a9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lang w:val="en-GB" w:eastAsia="en-GB"/>
    </w:rPr>
  </w:style>
  <w:style w:type="character" w:customStyle="1" w:styleId="Char7">
    <w:name w:val="页眉 Char"/>
    <w:link w:val="ae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0">
    <w:name w:val="其他发布部门"/>
    <w:basedOn w:val="aff1"/>
    <w:qFormat/>
    <w:pPr>
      <w:spacing w:line="0" w:lineRule="atLeast"/>
    </w:pPr>
    <w:rPr>
      <w:rFonts w:ascii="黑体" w:eastAsia="黑体"/>
      <w:b w:val="0"/>
    </w:rPr>
  </w:style>
  <w:style w:type="paragraph" w:customStyle="1" w:styleId="aff1">
    <w:name w:val="发布部门"/>
    <w:next w:val="af0"/>
    <w:qFormat/>
    <w:pPr>
      <w:jc w:val="center"/>
    </w:pPr>
    <w:rPr>
      <w:rFonts w:ascii="宋体" w:eastAsiaTheme="minorEastAsia" w:hAnsi="Times New Roman"/>
      <w:b/>
      <w:spacing w:val="20"/>
      <w:w w:val="135"/>
      <w:sz w:val="28"/>
    </w:rPr>
  </w:style>
  <w:style w:type="paragraph" w:customStyle="1" w:styleId="aff2">
    <w:name w:val="示例"/>
    <w:next w:val="aff3"/>
    <w:qFormat/>
    <w:pPr>
      <w:widowControl w:val="0"/>
      <w:ind w:left="360" w:hanging="360"/>
      <w:jc w:val="both"/>
    </w:pPr>
    <w:rPr>
      <w:rFonts w:ascii="宋体" w:eastAsiaTheme="minorEastAsia" w:hAnsi="Times New Roman"/>
      <w:sz w:val="18"/>
      <w:szCs w:val="18"/>
    </w:rPr>
  </w:style>
  <w:style w:type="paragraph" w:customStyle="1" w:styleId="aff3">
    <w:name w:val="示例内容"/>
    <w:qFormat/>
    <w:pPr>
      <w:ind w:firstLineChars="200" w:firstLine="200"/>
    </w:pPr>
    <w:rPr>
      <w:rFonts w:ascii="宋体" w:eastAsiaTheme="minorEastAsia" w:hAnsi="Times New Roman"/>
      <w:sz w:val="18"/>
      <w:szCs w:val="18"/>
    </w:rPr>
  </w:style>
  <w:style w:type="paragraph" w:customStyle="1" w:styleId="aff4">
    <w:name w:val="附录数字编号列项（二级）"/>
    <w:qFormat/>
    <w:pPr>
      <w:tabs>
        <w:tab w:val="left" w:pos="363"/>
        <w:tab w:val="left" w:pos="840"/>
      </w:tabs>
      <w:ind w:firstLine="363"/>
    </w:pPr>
    <w:rPr>
      <w:rFonts w:ascii="宋体" w:eastAsiaTheme="minorEastAsia" w:hAnsi="Times New Roman"/>
      <w:sz w:val="21"/>
    </w:rPr>
  </w:style>
  <w:style w:type="paragraph" w:customStyle="1" w:styleId="aff5">
    <w:name w:val="标准书眉_奇数页"/>
    <w:next w:val="a"/>
    <w:qFormat/>
    <w:pPr>
      <w:tabs>
        <w:tab w:val="center" w:pos="4154"/>
        <w:tab w:val="right" w:pos="8306"/>
      </w:tabs>
      <w:spacing w:after="220"/>
      <w:jc w:val="right"/>
    </w:pPr>
    <w:rPr>
      <w:rFonts w:ascii="黑体" w:eastAsia="黑体" w:hAnsi="Times New Roman"/>
      <w:sz w:val="21"/>
      <w:szCs w:val="21"/>
    </w:rPr>
  </w:style>
  <w:style w:type="paragraph" w:customStyle="1" w:styleId="aff6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7">
    <w:name w:val="三级条标题"/>
    <w:basedOn w:val="aff8"/>
    <w:next w:val="af0"/>
    <w:qFormat/>
    <w:pPr>
      <w:outlineLvl w:val="4"/>
    </w:pPr>
  </w:style>
  <w:style w:type="paragraph" w:customStyle="1" w:styleId="aff8">
    <w:name w:val="二级条标题"/>
    <w:basedOn w:val="aff9"/>
    <w:next w:val="af0"/>
    <w:qFormat/>
    <w:pPr>
      <w:spacing w:beforeLines="0" w:afterLines="0"/>
      <w:outlineLvl w:val="3"/>
    </w:pPr>
  </w:style>
  <w:style w:type="paragraph" w:customStyle="1" w:styleId="aff9">
    <w:name w:val="一级条标题"/>
    <w:next w:val="af0"/>
    <w:qFormat/>
    <w:pPr>
      <w:spacing w:beforeLines="50" w:afterLines="50"/>
      <w:outlineLvl w:val="2"/>
    </w:pPr>
    <w:rPr>
      <w:rFonts w:ascii="黑体" w:eastAsia="黑体" w:hAnsi="Times New Roman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ind w:left="1702" w:hanging="1418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customStyle="1" w:styleId="affa">
    <w:name w:val="附录一级条标题"/>
    <w:basedOn w:val="affb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b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/>
      <w:ind w:left="575" w:hanging="575"/>
      <w:jc w:val="both"/>
      <w:textAlignment w:val="baseline"/>
      <w:outlineLvl w:val="1"/>
    </w:pPr>
    <w:rPr>
      <w:rFonts w:ascii="黑体" w:eastAsia="黑体" w:hAnsi="Times New Roman"/>
      <w:kern w:val="21"/>
      <w:sz w:val="21"/>
    </w:rPr>
  </w:style>
  <w:style w:type="paragraph" w:customStyle="1" w:styleId="affc">
    <w:name w:val="四级条标题"/>
    <w:basedOn w:val="aff7"/>
    <w:next w:val="af0"/>
    <w:qFormat/>
    <w:pPr>
      <w:outlineLvl w:val="5"/>
    </w:pPr>
  </w:style>
  <w:style w:type="character" w:customStyle="1" w:styleId="Char8">
    <w:name w:val="脚注文本 Char"/>
    <w:basedOn w:val="a0"/>
    <w:link w:val="af1"/>
    <w:qFormat/>
    <w:rPr>
      <w:rFonts w:ascii="宋体"/>
      <w:kern w:val="2"/>
      <w:sz w:val="18"/>
      <w:szCs w:val="18"/>
    </w:rPr>
  </w:style>
  <w:style w:type="paragraph" w:customStyle="1" w:styleId="affd">
    <w:name w:val="章标题"/>
    <w:next w:val="af0"/>
    <w:qFormat/>
    <w:pPr>
      <w:spacing w:beforeLines="100" w:afterLines="100"/>
      <w:jc w:val="both"/>
      <w:outlineLvl w:val="1"/>
    </w:pPr>
    <w:rPr>
      <w:rFonts w:ascii="黑体" w:eastAsia="黑体" w:hAnsi="Times New Roman"/>
      <w:sz w:val="21"/>
    </w:rPr>
  </w:style>
  <w:style w:type="paragraph" w:customStyle="1" w:styleId="affe">
    <w:name w:val="正文表标题"/>
    <w:next w:val="af0"/>
    <w:qFormat/>
    <w:pPr>
      <w:tabs>
        <w:tab w:val="left" w:pos="0"/>
        <w:tab w:val="left" w:pos="360"/>
      </w:tabs>
      <w:spacing w:beforeLines="50" w:afterLines="50"/>
      <w:ind w:left="720" w:hanging="357"/>
      <w:jc w:val="center"/>
    </w:pPr>
    <w:rPr>
      <w:rFonts w:ascii="黑体" w:eastAsia="黑体" w:hAnsi="Times New Roman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">
    <w:name w:val="注："/>
    <w:next w:val="af0"/>
    <w:qFormat/>
    <w:pPr>
      <w:widowControl w:val="0"/>
      <w:autoSpaceDE w:val="0"/>
      <w:autoSpaceDN w:val="0"/>
      <w:jc w:val="both"/>
    </w:pPr>
    <w:rPr>
      <w:rFonts w:ascii="宋体" w:eastAsiaTheme="minorEastAsia" w:hAnsi="Times New Roman"/>
      <w:sz w:val="18"/>
      <w:szCs w:val="18"/>
    </w:rPr>
  </w:style>
  <w:style w:type="paragraph" w:customStyle="1" w:styleId="afff0">
    <w:name w:val="附录五级条标题"/>
    <w:basedOn w:val="afff1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1">
    <w:name w:val="附录四级条标题"/>
    <w:basedOn w:val="afff2"/>
    <w:next w:val="af0"/>
    <w:qFormat/>
    <w:pPr>
      <w:outlineLvl w:val="5"/>
    </w:pPr>
  </w:style>
  <w:style w:type="paragraph" w:customStyle="1" w:styleId="afff2">
    <w:name w:val="附录三级条标题"/>
    <w:basedOn w:val="afff3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3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4">
    <w:name w:val="文献分类号"/>
    <w:qFormat/>
    <w:pPr>
      <w:widowControl w:val="0"/>
      <w:textAlignment w:val="center"/>
    </w:pPr>
    <w:rPr>
      <w:rFonts w:ascii="黑体" w:eastAsia="黑体" w:hAnsi="Times New Roman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5">
    <w:name w:val="一级无"/>
    <w:basedOn w:val="aff9"/>
    <w:qFormat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ff6">
    <w:name w:val="附录四级无"/>
    <w:basedOn w:val="afff1"/>
    <w:qFormat/>
    <w:pPr>
      <w:tabs>
        <w:tab w:val="clear" w:pos="360"/>
        <w:tab w:val="left" w:pos="1151"/>
      </w:tabs>
      <w:spacing w:afterLines="0"/>
      <w:ind w:left="1151" w:hanging="1151"/>
    </w:pPr>
    <w:rPr>
      <w:rFonts w:ascii="宋体" w:eastAsia="宋体"/>
      <w:szCs w:val="21"/>
    </w:rPr>
  </w:style>
  <w:style w:type="paragraph" w:customStyle="1" w:styleId="afff7">
    <w:name w:val="实施日期"/>
    <w:basedOn w:val="afff8"/>
    <w:qFormat/>
    <w:pPr>
      <w:jc w:val="right"/>
    </w:pPr>
  </w:style>
  <w:style w:type="paragraph" w:customStyle="1" w:styleId="afff8">
    <w:name w:val="发布日期"/>
    <w:qFormat/>
    <w:rPr>
      <w:rFonts w:ascii="Times New Roman" w:eastAsia="黑体" w:hAnsi="Times New Roman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lang w:val="en-GB" w:eastAsia="en-GB"/>
    </w:rPr>
  </w:style>
  <w:style w:type="paragraph" w:customStyle="1" w:styleId="25">
    <w:name w:val="封面标准文稿类别2"/>
    <w:basedOn w:val="afff9"/>
    <w:qFormat/>
  </w:style>
  <w:style w:type="paragraph" w:customStyle="1" w:styleId="afff9">
    <w:name w:val="封面标准文稿类别"/>
    <w:basedOn w:val="afffa"/>
    <w:qFormat/>
    <w:pPr>
      <w:spacing w:line="240" w:lineRule="auto"/>
    </w:pPr>
    <w:rPr>
      <w:sz w:val="24"/>
    </w:rPr>
  </w:style>
  <w:style w:type="paragraph" w:customStyle="1" w:styleId="afffa">
    <w:name w:val="封面一致性程度标识"/>
    <w:basedOn w:val="afffb"/>
    <w:qFormat/>
    <w:pPr>
      <w:spacing w:before="440"/>
    </w:pPr>
    <w:rPr>
      <w:rFonts w:ascii="宋体" w:eastAsia="宋体"/>
    </w:rPr>
  </w:style>
  <w:style w:type="paragraph" w:customStyle="1" w:styleId="afffb">
    <w:name w:val="封面标准英文名称"/>
    <w:basedOn w:val="afffc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c">
    <w:name w:val="封面标准名称"/>
    <w:qFormat/>
    <w:pPr>
      <w:widowControl w:val="0"/>
      <w:spacing w:line="680" w:lineRule="exact"/>
      <w:jc w:val="center"/>
      <w:textAlignment w:val="center"/>
    </w:pPr>
    <w:rPr>
      <w:rFonts w:ascii="黑体" w:eastAsia="黑体" w:hAnsi="Times New Roman"/>
      <w:sz w:val="52"/>
    </w:rPr>
  </w:style>
  <w:style w:type="paragraph" w:customStyle="1" w:styleId="afffd">
    <w:name w:val="五级条标题"/>
    <w:basedOn w:val="affc"/>
    <w:next w:val="af0"/>
    <w:qFormat/>
    <w:pPr>
      <w:outlineLvl w:val="6"/>
    </w:pPr>
  </w:style>
  <w:style w:type="paragraph" w:customStyle="1" w:styleId="afffe">
    <w:name w:val="封面标准代替信息"/>
    <w:qFormat/>
    <w:pPr>
      <w:spacing w:before="57" w:line="280" w:lineRule="exact"/>
      <w:jc w:val="right"/>
    </w:pPr>
    <w:rPr>
      <w:rFonts w:ascii="宋体" w:eastAsiaTheme="minorEastAsia" w:hAnsi="Times New Roman"/>
      <w:sz w:val="21"/>
      <w:szCs w:val="21"/>
    </w:rPr>
  </w:style>
  <w:style w:type="character" w:customStyle="1" w:styleId="Char1">
    <w:name w:val="批注文字 Char1"/>
    <w:basedOn w:val="a0"/>
    <w:link w:val="a8"/>
    <w:semiHidden/>
    <w:qFormat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b"/>
    <w:qFormat/>
  </w:style>
  <w:style w:type="paragraph" w:customStyle="1" w:styleId="27">
    <w:name w:val="封面标准号2"/>
    <w:qFormat/>
    <w:pPr>
      <w:spacing w:before="357" w:line="280" w:lineRule="exact"/>
      <w:jc w:val="right"/>
    </w:pPr>
    <w:rPr>
      <w:rFonts w:ascii="黑体" w:eastAsia="黑体" w:hAnsi="Times New Roman"/>
      <w:sz w:val="28"/>
      <w:szCs w:val="28"/>
    </w:rPr>
  </w:style>
  <w:style w:type="paragraph" w:customStyle="1" w:styleId="28">
    <w:name w:val="封面一致性程度标识2"/>
    <w:basedOn w:val="afffa"/>
    <w:qFormat/>
  </w:style>
  <w:style w:type="paragraph" w:customStyle="1" w:styleId="affff">
    <w:name w:val="注×："/>
    <w:qFormat/>
    <w:pPr>
      <w:widowControl w:val="0"/>
      <w:autoSpaceDE w:val="0"/>
      <w:autoSpaceDN w:val="0"/>
      <w:ind w:left="1287" w:hanging="360"/>
      <w:jc w:val="both"/>
    </w:pPr>
    <w:rPr>
      <w:rFonts w:ascii="宋体" w:eastAsiaTheme="minorEastAsia" w:hAnsi="Times New Roman"/>
      <w:sz w:val="18"/>
      <w:szCs w:val="18"/>
    </w:rPr>
  </w:style>
  <w:style w:type="character" w:customStyle="1" w:styleId="Char12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eastAsia="en-US"/>
    </w:rPr>
  </w:style>
  <w:style w:type="paragraph" w:customStyle="1" w:styleId="affff0">
    <w:name w:val="三级无"/>
    <w:basedOn w:val="aff7"/>
    <w:qFormat/>
    <w:rPr>
      <w:rFonts w:ascii="宋体" w:eastAsia="宋体"/>
    </w:rPr>
  </w:style>
  <w:style w:type="paragraph" w:customStyle="1" w:styleId="affff1">
    <w:name w:val="条文脚注"/>
    <w:basedOn w:val="af1"/>
    <w:qFormat/>
    <w:pPr>
      <w:jc w:val="both"/>
    </w:pPr>
  </w:style>
  <w:style w:type="paragraph" w:customStyle="1" w:styleId="affff2">
    <w:name w:val="其他标准标志"/>
    <w:basedOn w:val="affff3"/>
    <w:qFormat/>
    <w:rPr>
      <w:w w:val="130"/>
    </w:rPr>
  </w:style>
  <w:style w:type="paragraph" w:customStyle="1" w:styleId="affff3">
    <w:name w:val="标准标志"/>
    <w:next w:val="a"/>
    <w:qFormat/>
    <w:pPr>
      <w:shd w:val="solid" w:color="FFFFFF" w:fill="FFFFFF"/>
      <w:spacing w:line="0" w:lineRule="atLeast"/>
      <w:jc w:val="right"/>
    </w:pPr>
    <w:rPr>
      <w:rFonts w:ascii="Times New Roman" w:eastAsiaTheme="minorEastAsia" w:hAnsi="Times New Roman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4">
    <w:name w:val="标准书眉一"/>
    <w:qFormat/>
    <w:pPr>
      <w:jc w:val="both"/>
    </w:pPr>
    <w:rPr>
      <w:rFonts w:ascii="Times New Roman" w:eastAsiaTheme="minorEastAsia" w:hAnsi="Times New Roman"/>
    </w:rPr>
  </w:style>
  <w:style w:type="paragraph" w:customStyle="1" w:styleId="affff5">
    <w:name w:val="附录五级无"/>
    <w:basedOn w:val="afff0"/>
    <w:qFormat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affff6">
    <w:name w:val="图的脚注"/>
    <w:next w:val="af0"/>
    <w:qFormat/>
    <w:pPr>
      <w:widowControl w:val="0"/>
      <w:ind w:leftChars="200" w:left="840" w:hangingChars="200" w:hanging="420"/>
      <w:jc w:val="both"/>
    </w:pPr>
    <w:rPr>
      <w:rFonts w:ascii="宋体" w:eastAsiaTheme="minorEastAsia" w:hAnsi="Times New Roman"/>
      <w:sz w:val="18"/>
    </w:rPr>
  </w:style>
  <w:style w:type="character" w:customStyle="1" w:styleId="Char4">
    <w:name w:val="尾注文本 Char"/>
    <w:basedOn w:val="a0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7">
    <w:name w:val="编号列项（三级）"/>
    <w:qFormat/>
    <w:rPr>
      <w:rFonts w:ascii="宋体" w:eastAsiaTheme="minorEastAsia" w:hAnsi="Times New Roman"/>
      <w:sz w:val="21"/>
    </w:rPr>
  </w:style>
  <w:style w:type="paragraph" w:customStyle="1" w:styleId="affff8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9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a">
    <w:name w:val="其他标准称谓"/>
    <w:next w:val="a"/>
    <w:qFormat/>
    <w:pPr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a"/>
    <w:link w:val="TAHCar"/>
    <w:qFormat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S Mincho" w:hAnsi="Arial" w:cs="Arial"/>
      <w:b/>
      <w:bCs/>
      <w:kern w:val="0"/>
      <w:sz w:val="18"/>
      <w:szCs w:val="18"/>
      <w:lang w:val="en-GB"/>
    </w:rPr>
  </w:style>
  <w:style w:type="paragraph" w:customStyle="1" w:styleId="affffb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c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customStyle="1" w:styleId="affffd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ind w:left="1701" w:hanging="1701"/>
      <w:textAlignment w:val="baseline"/>
    </w:pPr>
    <w:rPr>
      <w:rFonts w:ascii="Arial" w:eastAsia="Times New Roman" w:hAnsi="Arial"/>
      <w:b/>
      <w:bCs/>
      <w:kern w:val="0"/>
      <w:szCs w:val="20"/>
      <w:lang w:val="en-GB"/>
    </w:rPr>
  </w:style>
  <w:style w:type="paragraph" w:customStyle="1" w:styleId="affffe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">
    <w:name w:val="正文图标题"/>
    <w:next w:val="af0"/>
    <w:qFormat/>
    <w:pPr>
      <w:tabs>
        <w:tab w:val="left" w:pos="1304"/>
      </w:tabs>
      <w:spacing w:beforeLines="50" w:afterLines="50"/>
      <w:ind w:left="1304" w:hanging="1304"/>
      <w:jc w:val="center"/>
    </w:pPr>
    <w:rPr>
      <w:rFonts w:ascii="黑体" w:eastAsia="黑体" w:hAnsi="Times New Roman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ind w:left="1135" w:hanging="284"/>
      <w:jc w:val="left"/>
    </w:pPr>
    <w:rPr>
      <w:rFonts w:eastAsia="Times New Roman"/>
      <w:kern w:val="0"/>
      <w:szCs w:val="20"/>
      <w:lang w:val="en-GB" w:eastAsia="en-GB"/>
    </w:rPr>
  </w:style>
  <w:style w:type="paragraph" w:customStyle="1" w:styleId="afffff0">
    <w:name w:val="其他实施日期"/>
    <w:basedOn w:val="afff7"/>
    <w:qFormat/>
  </w:style>
  <w:style w:type="paragraph" w:customStyle="1" w:styleId="afffff1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四级无"/>
    <w:basedOn w:val="affc"/>
    <w:qFormat/>
    <w:rPr>
      <w:rFonts w:ascii="宋体" w:eastAsia="宋体"/>
    </w:rPr>
  </w:style>
  <w:style w:type="paragraph" w:customStyle="1" w:styleId="afffff3">
    <w:name w:val="示例×："/>
    <w:basedOn w:val="affd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link w:val="B5Char"/>
    <w:qFormat/>
  </w:style>
  <w:style w:type="paragraph" w:customStyle="1" w:styleId="afffff4">
    <w:name w:val="其他发布日期"/>
    <w:basedOn w:val="afff8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qFormat/>
    <w:pPr>
      <w:keepLines/>
      <w:widowControl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kern w:val="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5">
    <w:name w:val="注×：（正文）"/>
    <w:qFormat/>
    <w:pPr>
      <w:ind w:firstLine="363"/>
      <w:jc w:val="both"/>
    </w:pPr>
    <w:rPr>
      <w:rFonts w:ascii="宋体" w:eastAsiaTheme="minorEastAsia" w:hAnsi="Times New Roman"/>
      <w:sz w:val="18"/>
      <w:szCs w:val="18"/>
    </w:rPr>
  </w:style>
  <w:style w:type="paragraph" w:customStyle="1" w:styleId="afffff6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7">
    <w:name w:val="附录图标题"/>
    <w:basedOn w:val="a"/>
    <w:next w:val="af0"/>
    <w:qFormat/>
    <w:pPr>
      <w:tabs>
        <w:tab w:val="left" w:pos="363"/>
      </w:tabs>
      <w:spacing w:afterLines="50"/>
      <w:jc w:val="center"/>
    </w:pPr>
    <w:rPr>
      <w:rFonts w:ascii="黑体" w:eastAsia="黑体"/>
      <w:szCs w:val="21"/>
    </w:rPr>
  </w:style>
  <w:style w:type="paragraph" w:customStyle="1" w:styleId="afffff8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9">
    <w:name w:val="数字编号列项（二级）"/>
    <w:qFormat/>
    <w:pPr>
      <w:tabs>
        <w:tab w:val="left" w:pos="1260"/>
      </w:tabs>
      <w:ind w:left="1190" w:hanging="567"/>
      <w:jc w:val="both"/>
    </w:pPr>
    <w:rPr>
      <w:rFonts w:ascii="宋体" w:eastAsiaTheme="minorEastAsia" w:hAnsi="Times New Roman"/>
      <w:sz w:val="21"/>
    </w:rPr>
  </w:style>
  <w:style w:type="paragraph" w:customStyle="1" w:styleId="TAC">
    <w:name w:val="TAC"/>
    <w:basedOn w:val="TAL"/>
    <w:link w:val="TACChar"/>
    <w:qFormat/>
    <w:pPr>
      <w:jc w:val="center"/>
    </w:pPr>
    <w:rPr>
      <w:szCs w:val="20"/>
      <w:lang w:eastAsia="en-US"/>
    </w:rPr>
  </w:style>
  <w:style w:type="paragraph" w:customStyle="1" w:styleId="afffffa">
    <w:name w:val="标准书眉_偶数页"/>
    <w:basedOn w:val="aff5"/>
    <w:next w:val="a"/>
    <w:qFormat/>
    <w:pPr>
      <w:jc w:val="left"/>
    </w:pPr>
  </w:style>
  <w:style w:type="paragraph" w:customStyle="1" w:styleId="afffffb">
    <w:name w:val="附录三级无"/>
    <w:basedOn w:val="afff2"/>
    <w:qFormat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c">
    <w:name w:val="字母编号列项（一级）"/>
    <w:qFormat/>
    <w:pPr>
      <w:tabs>
        <w:tab w:val="left" w:pos="840"/>
      </w:tabs>
      <w:ind w:left="623" w:hanging="425"/>
      <w:jc w:val="both"/>
    </w:pPr>
    <w:rPr>
      <w:rFonts w:ascii="宋体" w:eastAsiaTheme="minorEastAsia" w:hAnsi="Times New Roman"/>
      <w:sz w:val="21"/>
    </w:rPr>
  </w:style>
  <w:style w:type="paragraph" w:customStyle="1" w:styleId="afffffd">
    <w:name w:val="附录字母编号列项（一级）"/>
    <w:qFormat/>
    <w:pPr>
      <w:tabs>
        <w:tab w:val="left" w:pos="839"/>
      </w:tabs>
      <w:ind w:firstLine="363"/>
    </w:pPr>
    <w:rPr>
      <w:rFonts w:ascii="宋体" w:eastAsiaTheme="minorEastAsia" w:hAnsi="Times New Roman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e">
    <w:name w:val="目次、索引正文"/>
    <w:qFormat/>
    <w:pPr>
      <w:spacing w:line="320" w:lineRule="exact"/>
      <w:jc w:val="both"/>
    </w:pPr>
    <w:rPr>
      <w:rFonts w:ascii="宋体" w:eastAsiaTheme="minorEastAsia" w:hAnsi="Times New Roman"/>
      <w:sz w:val="21"/>
    </w:rPr>
  </w:style>
  <w:style w:type="paragraph" w:customStyle="1" w:styleId="affffff">
    <w:name w:val="标准称谓"/>
    <w:next w:val="a"/>
    <w:qFormat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eastAsiaTheme="minorEastAsia" w:hAnsi="Times New Roman"/>
      <w:b/>
      <w:bCs/>
      <w:spacing w:val="20"/>
      <w:w w:val="148"/>
      <w:sz w:val="48"/>
    </w:rPr>
  </w:style>
  <w:style w:type="paragraph" w:customStyle="1" w:styleId="affffff0">
    <w:name w:val="二级无"/>
    <w:basedOn w:val="aff8"/>
    <w:qFormat/>
    <w:rPr>
      <w:rFonts w:ascii="宋体" w:eastAsia="宋体"/>
    </w:rPr>
  </w:style>
  <w:style w:type="paragraph" w:customStyle="1" w:styleId="affffff1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2">
    <w:name w:val="注：（正文）"/>
    <w:basedOn w:val="afff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3">
    <w:name w:val="终结线"/>
    <w:basedOn w:val="a"/>
    <w:qFormat/>
  </w:style>
  <w:style w:type="paragraph" w:customStyle="1" w:styleId="affffff4">
    <w:name w:val="五级无"/>
    <w:basedOn w:val="afffd"/>
    <w:qFormat/>
    <w:rPr>
      <w:rFonts w:ascii="宋体" w:eastAsia="宋体"/>
    </w:rPr>
  </w:style>
  <w:style w:type="paragraph" w:customStyle="1" w:styleId="affffff5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6">
    <w:name w:val="列项——（一级）"/>
    <w:qFormat/>
    <w:pPr>
      <w:widowControl w:val="0"/>
      <w:tabs>
        <w:tab w:val="left" w:pos="839"/>
      </w:tabs>
      <w:ind w:left="839" w:hanging="419"/>
      <w:jc w:val="both"/>
    </w:pPr>
    <w:rPr>
      <w:rFonts w:ascii="宋体" w:eastAsiaTheme="minorEastAsia" w:hAnsi="Times New Roman"/>
      <w:sz w:val="21"/>
    </w:rPr>
  </w:style>
  <w:style w:type="paragraph" w:customStyle="1" w:styleId="29">
    <w:name w:val="封面标准文稿编辑信息2"/>
    <w:basedOn w:val="affffff7"/>
    <w:qFormat/>
  </w:style>
  <w:style w:type="paragraph" w:customStyle="1" w:styleId="affffff7">
    <w:name w:val="封面标准文稿编辑信息"/>
    <w:basedOn w:val="afff9"/>
    <w:qFormat/>
    <w:pPr>
      <w:spacing w:before="180" w:line="180" w:lineRule="exact"/>
    </w:pPr>
    <w:rPr>
      <w:sz w:val="21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8">
    <w:name w:val="列项●（二级）"/>
    <w:qFormat/>
    <w:pPr>
      <w:tabs>
        <w:tab w:val="left" w:pos="760"/>
        <w:tab w:val="left" w:pos="840"/>
      </w:tabs>
      <w:ind w:left="839" w:hanging="419"/>
      <w:jc w:val="both"/>
    </w:pPr>
    <w:rPr>
      <w:rFonts w:ascii="宋体" w:eastAsiaTheme="minorEastAsia" w:hAnsi="Times New Roman"/>
      <w:sz w:val="21"/>
    </w:rPr>
  </w:style>
  <w:style w:type="paragraph" w:customStyle="1" w:styleId="2a">
    <w:name w:val="封面标准名称2"/>
    <w:basedOn w:val="afffc"/>
    <w:qFormat/>
    <w:pPr>
      <w:spacing w:beforeLines="630"/>
    </w:pPr>
  </w:style>
  <w:style w:type="paragraph" w:customStyle="1" w:styleId="affffff9">
    <w:name w:val="前言、引言标题"/>
    <w:next w:val="af0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 w:hAnsi="Times New Roman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a">
    <w:name w:val="附录表标题"/>
    <w:basedOn w:val="a"/>
    <w:next w:val="af0"/>
    <w:qFormat/>
    <w:pPr>
      <w:tabs>
        <w:tab w:val="left" w:pos="180"/>
      </w:tabs>
      <w:spacing w:afterLines="50"/>
      <w:jc w:val="center"/>
    </w:pPr>
    <w:rPr>
      <w:rFonts w:ascii="黑体" w:eastAsia="黑体"/>
      <w:szCs w:val="21"/>
    </w:rPr>
  </w:style>
  <w:style w:type="paragraph" w:customStyle="1" w:styleId="affffffb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c">
    <w:name w:val="标准书脚_奇数页"/>
    <w:qFormat/>
    <w:pPr>
      <w:spacing w:before="120"/>
      <w:ind w:right="198"/>
      <w:jc w:val="right"/>
    </w:pPr>
    <w:rPr>
      <w:rFonts w:ascii="宋体" w:eastAsiaTheme="minorEastAsia" w:hAnsi="Times New Roman"/>
      <w:sz w:val="18"/>
      <w:szCs w:val="18"/>
    </w:rPr>
  </w:style>
  <w:style w:type="paragraph" w:customStyle="1" w:styleId="affffffd">
    <w:name w:val="附录二级无"/>
    <w:basedOn w:val="afff3"/>
    <w:qFormat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affffffe">
    <w:name w:val="附录一级无"/>
    <w:basedOn w:val="affa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">
    <w:name w:val="列项说明数字编号"/>
    <w:qFormat/>
    <w:pPr>
      <w:ind w:leftChars="400" w:left="600" w:hangingChars="200" w:hanging="200"/>
    </w:pPr>
    <w:rPr>
      <w:rFonts w:ascii="宋体" w:eastAsiaTheme="minorEastAsia" w:hAnsi="Times New Roman"/>
      <w:sz w:val="21"/>
    </w:rPr>
  </w:style>
  <w:style w:type="paragraph" w:customStyle="1" w:styleId="afffffff0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szCs w:val="20"/>
      <w:lang w:eastAsia="en-US"/>
    </w:rPr>
  </w:style>
  <w:style w:type="paragraph" w:customStyle="1" w:styleId="afffffff1">
    <w:name w:val="封面正文"/>
    <w:qFormat/>
    <w:pPr>
      <w:jc w:val="both"/>
    </w:pPr>
    <w:rPr>
      <w:rFonts w:ascii="Times New Roman" w:eastAsiaTheme="minorEastAsia" w:hAnsi="Times New Roman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2">
    <w:name w:val="标准书脚_偶数页"/>
    <w:qFormat/>
    <w:pPr>
      <w:spacing w:before="120"/>
      <w:ind w:left="221"/>
    </w:pPr>
    <w:rPr>
      <w:rFonts w:ascii="宋体" w:eastAsiaTheme="minorEastAsia" w:hAnsi="Times New Roman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eastAsiaTheme="minorEastAsia" w:hAnsi="Times New Roman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link w:val="ListParagraph1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qFormat/>
    <w:pPr>
      <w:widowControl/>
      <w:jc w:val="left"/>
    </w:pPr>
    <w:rPr>
      <w:i/>
      <w:color w:val="0000FF"/>
      <w:kern w:val="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table" w:customStyle="1" w:styleId="TableNormal1">
    <w:name w:val="Table Normal1"/>
    <w:basedOn w:val="a1"/>
    <w:semiHidden/>
    <w:qFormat/>
    <w:pPr>
      <w:spacing w:after="0"/>
    </w:pPr>
    <w:rPr>
      <w:rFonts w:ascii="Calibri" w:hAnsi="Calibri" w:cs="Calibri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har">
    <w:name w:val="NO Char"/>
    <w:basedOn w:val="a0"/>
    <w:qFormat/>
    <w:rPr>
      <w:rFonts w:ascii="Times New Roman" w:eastAsia="Times New Roman" w:hAnsi="Times New Roman" w:cs="Times New Roman" w:hint="default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sz w:val="21"/>
      <w:szCs w:val="22"/>
      <w:lang w:val="en-GB" w:eastAsia="en-US"/>
    </w:rPr>
  </w:style>
  <w:style w:type="paragraph" w:styleId="afffffff3">
    <w:name w:val="List Paragraph"/>
    <w:basedOn w:val="a"/>
    <w:link w:val="Charb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szCs w:val="20"/>
      <w:lang w:eastAsia="ja-JP"/>
    </w:rPr>
  </w:style>
  <w:style w:type="character" w:customStyle="1" w:styleId="5Char">
    <w:name w:val="标题 5 Char"/>
    <w:basedOn w:val="a0"/>
    <w:link w:val="5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bCs/>
      <w:sz w:val="28"/>
      <w:szCs w:val="32"/>
      <w:lang w:val="en-GB"/>
    </w:rPr>
  </w:style>
  <w:style w:type="paragraph" w:customStyle="1" w:styleId="TALLeft1cm">
    <w:name w:val="TAL + Left:  1 cm"/>
    <w:basedOn w:val="TAL"/>
    <w:qFormat/>
    <w:pPr>
      <w:spacing w:afterLines="50" w:after="50" w:line="260" w:lineRule="auto"/>
      <w:ind w:left="567"/>
    </w:pPr>
    <w:rPr>
      <w:lang w:eastAsia="en-GB"/>
    </w:rPr>
  </w:style>
  <w:style w:type="character" w:customStyle="1" w:styleId="Charb">
    <w:name w:val="列出段落 Char"/>
    <w:link w:val="afffffff3"/>
    <w:uiPriority w:val="34"/>
    <w:qFormat/>
    <w:locked/>
    <w:rPr>
      <w:rFonts w:ascii="Times New Roman" w:hAnsi="Times New Roman"/>
      <w:kern w:val="2"/>
      <w:sz w:val="21"/>
      <w:lang w:eastAsia="ja-JP"/>
    </w:rPr>
  </w:style>
  <w:style w:type="character" w:customStyle="1" w:styleId="PLChar">
    <w:name w:val="PL Char"/>
    <w:link w:val="PL"/>
    <w:qFormat/>
    <w:rPr>
      <w:rFonts w:ascii="Courier New" w:eastAsia="MS Mincho" w:hAnsi="Courier New"/>
      <w:sz w:val="16"/>
      <w:lang w:eastAsia="en-US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bCs/>
      <w:sz w:val="18"/>
      <w:szCs w:val="18"/>
      <w:lang w:val="en-GB"/>
    </w:rPr>
  </w:style>
  <w:style w:type="character" w:customStyle="1" w:styleId="TANChar">
    <w:name w:val="TAN Char"/>
    <w:link w:val="TAN"/>
    <w:locked/>
    <w:rPr>
      <w:rFonts w:ascii="Arial" w:eastAsia="MS Mincho" w:hAnsi="Arial" w:cs="Arial"/>
      <w:sz w:val="18"/>
      <w:lang w:val="en-GB" w:eastAsia="en-US"/>
    </w:rPr>
  </w:style>
  <w:style w:type="paragraph" w:customStyle="1" w:styleId="CharCharCharCharCharChar">
    <w:name w:val="Char Char Char Char Char Char"/>
    <w:semiHidden/>
    <w:pPr>
      <w:keepNext/>
      <w:numPr>
        <w:numId w:val="3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hAnsi="Arial" w:cs="Arial"/>
      <w:color w:val="0000FF"/>
      <w:kern w:val="2"/>
    </w:rPr>
  </w:style>
  <w:style w:type="paragraph" w:customStyle="1" w:styleId="textintend1">
    <w:name w:val="text intend 1"/>
    <w:basedOn w:val="a"/>
    <w:pPr>
      <w:widowControl/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kern w:val="0"/>
      <w:sz w:val="24"/>
      <w:szCs w:val="20"/>
      <w:lang w:eastAsia="en-GB"/>
    </w:rPr>
  </w:style>
  <w:style w:type="character" w:customStyle="1" w:styleId="B5Char">
    <w:name w:val="B5 Char"/>
    <w:link w:val="B5"/>
    <w:qFormat/>
    <w:rsid w:val="00101A48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7CB70DBC-8BA6-4B3D-A3E4-B083DC057C57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2782D10-7545-461E-A4E4-72EBFE16B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5737</TotalTime>
  <Pages>4</Pages>
  <Words>1209</Words>
  <Characters>6895</Characters>
  <Application>Microsoft Office Word</Application>
  <DocSecurity>0</DocSecurity>
  <Lines>57</Lines>
  <Paragraphs>16</Paragraphs>
  <ScaleCrop>false</ScaleCrop>
  <Company>ZTE</Company>
  <LinksUpToDate>false</LinksUpToDate>
  <CharactersWithSpaces>8088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ZTE-LiuJing</cp:lastModifiedBy>
  <cp:revision>504</cp:revision>
  <cp:lastPrinted>2113-01-01T00:00:00Z</cp:lastPrinted>
  <dcterms:created xsi:type="dcterms:W3CDTF">2017-09-06T12:59:00Z</dcterms:created>
  <dcterms:modified xsi:type="dcterms:W3CDTF">2021-01-14T19:35:00Z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